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A00B9" w14:textId="6474842F" w:rsidR="0095160A" w:rsidRPr="003F730E" w:rsidRDefault="00687125" w:rsidP="0095160A">
      <w:pPr>
        <w:autoSpaceDE w:val="0"/>
        <w:autoSpaceDN w:val="0"/>
        <w:spacing w:before="360" w:after="120" w:line="360" w:lineRule="auto"/>
        <w:rPr>
          <w:rFonts w:ascii="Arial" w:eastAsia="Times New Roman" w:hAnsi="Arial" w:cs="Arial"/>
          <w:b/>
          <w:sz w:val="28"/>
          <w:szCs w:val="28"/>
          <w:lang w:val="en-US"/>
        </w:rPr>
      </w:pPr>
      <w:r w:rsidRPr="003F730E">
        <w:rPr>
          <w:rFonts w:ascii="Arial" w:eastAsia="Times New Roman" w:hAnsi="Arial" w:cs="Arial"/>
          <w:b/>
          <w:bCs/>
          <w:sz w:val="28"/>
          <w:szCs w:val="28"/>
          <w:lang w:val="en-US"/>
        </w:rPr>
        <w:t>Digital process automation: GEA’s new-generation valve control tops enhance operational safety</w:t>
      </w:r>
    </w:p>
    <w:p w14:paraId="00488966" w14:textId="5B8EA68A" w:rsidR="00EE5E79" w:rsidRPr="003F730E" w:rsidRDefault="00687125" w:rsidP="0095160A">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 xml:space="preserve">Düsseldorf (Germany), September 1, 2021 – The market launch of the </w:t>
      </w:r>
      <w:bookmarkStart w:id="0" w:name="_Hlk80958947"/>
      <w:r w:rsidR="00947EEA">
        <w:rPr>
          <w:rFonts w:ascii="Arial" w:eastAsia="Times New Roman" w:hAnsi="Arial" w:cs="Arial"/>
          <w:sz w:val="20"/>
          <w:szCs w:val="19"/>
          <w:lang w:val="en-US"/>
        </w:rPr>
        <w:fldChar w:fldCharType="begin"/>
      </w:r>
      <w:r w:rsidR="00C329C2">
        <w:rPr>
          <w:rFonts w:ascii="Arial" w:eastAsia="Times New Roman" w:hAnsi="Arial" w:cs="Arial"/>
          <w:sz w:val="20"/>
          <w:szCs w:val="19"/>
          <w:lang w:val="en-US"/>
        </w:rPr>
        <w:instrText>HYPERLINK "https://www.gea.com/en/articles/gea-digital-control-top-tvis-m-20/index.jsp"</w:instrText>
      </w:r>
      <w:r w:rsidR="00947EEA">
        <w:rPr>
          <w:rFonts w:ascii="Arial" w:eastAsia="Times New Roman" w:hAnsi="Arial" w:cs="Arial"/>
          <w:sz w:val="20"/>
          <w:szCs w:val="19"/>
          <w:lang w:val="en-US"/>
        </w:rPr>
        <w:fldChar w:fldCharType="separate"/>
      </w:r>
      <w:r w:rsidRPr="00947EEA">
        <w:rPr>
          <w:rStyle w:val="Hyperlink"/>
          <w:rFonts w:ascii="Arial" w:eastAsia="Times New Roman" w:hAnsi="Arial" w:cs="Arial"/>
          <w:sz w:val="20"/>
          <w:szCs w:val="19"/>
          <w:lang w:val="en-US"/>
        </w:rPr>
        <w:t>GEA T.VIS</w:t>
      </w:r>
      <w:r w:rsidRPr="00947EEA">
        <w:rPr>
          <w:rStyle w:val="Hyperlink"/>
          <w:rFonts w:ascii="Arial" w:eastAsia="Times New Roman" w:hAnsi="Arial" w:cs="Arial"/>
          <w:sz w:val="20"/>
          <w:szCs w:val="19"/>
          <w:vertAlign w:val="superscript"/>
          <w:lang w:val="en-US"/>
        </w:rPr>
        <w:t>®</w:t>
      </w:r>
      <w:r w:rsidRPr="00947EEA">
        <w:rPr>
          <w:rStyle w:val="Hyperlink"/>
          <w:rFonts w:ascii="Arial" w:eastAsia="Times New Roman" w:hAnsi="Arial" w:cs="Arial"/>
          <w:sz w:val="20"/>
          <w:szCs w:val="19"/>
          <w:lang w:val="en-US"/>
        </w:rPr>
        <w:t xml:space="preserve"> M-20 </w:t>
      </w:r>
      <w:bookmarkEnd w:id="0"/>
      <w:r w:rsidRPr="00947EEA">
        <w:rPr>
          <w:rStyle w:val="Hyperlink"/>
          <w:rFonts w:ascii="Arial" w:eastAsia="Times New Roman" w:hAnsi="Arial" w:cs="Arial"/>
          <w:sz w:val="20"/>
          <w:szCs w:val="19"/>
          <w:lang w:val="en-US"/>
        </w:rPr>
        <w:t>control top</w:t>
      </w:r>
      <w:r w:rsidR="00947EEA">
        <w:rPr>
          <w:rFonts w:ascii="Arial" w:eastAsia="Times New Roman" w:hAnsi="Arial" w:cs="Arial"/>
          <w:sz w:val="20"/>
          <w:szCs w:val="19"/>
          <w:lang w:val="en-US"/>
        </w:rPr>
        <w:fldChar w:fldCharType="end"/>
      </w:r>
      <w:r w:rsidRPr="003F730E">
        <w:rPr>
          <w:rFonts w:ascii="Arial" w:eastAsia="Times New Roman" w:hAnsi="Arial" w:cs="Arial"/>
          <w:sz w:val="20"/>
          <w:szCs w:val="19"/>
          <w:lang w:val="en-US"/>
        </w:rPr>
        <w:t xml:space="preserve"> in September 2021 marks the start of a new era in process automation using GEA valve technology. The new T.VIS M-20 controls and monitors process and CIP operations. It will be deployable as standard in</w:t>
      </w:r>
      <w:r w:rsidR="009234E0">
        <w:rPr>
          <w:rFonts w:ascii="Arial" w:eastAsia="Times New Roman" w:hAnsi="Arial" w:cs="Arial"/>
          <w:sz w:val="20"/>
          <w:szCs w:val="19"/>
          <w:lang w:val="en-US"/>
        </w:rPr>
        <w:t xml:space="preserve"> more than</w:t>
      </w:r>
      <w:r w:rsidRPr="003F730E">
        <w:rPr>
          <w:rFonts w:ascii="Arial" w:eastAsia="Times New Roman" w:hAnsi="Arial" w:cs="Arial"/>
          <w:sz w:val="20"/>
          <w:szCs w:val="19"/>
          <w:lang w:val="en-US"/>
        </w:rPr>
        <w:t xml:space="preserve"> 80 percent of </w:t>
      </w:r>
      <w:r w:rsidR="009234E0">
        <w:rPr>
          <w:rFonts w:ascii="Arial" w:eastAsia="Times New Roman" w:hAnsi="Arial" w:cs="Arial"/>
          <w:sz w:val="20"/>
          <w:szCs w:val="19"/>
          <w:lang w:val="en-US"/>
        </w:rPr>
        <w:t xml:space="preserve">all </w:t>
      </w:r>
      <w:r w:rsidRPr="003F730E">
        <w:rPr>
          <w:rFonts w:ascii="Arial" w:eastAsia="Times New Roman" w:hAnsi="Arial" w:cs="Arial"/>
          <w:sz w:val="20"/>
          <w:szCs w:val="19"/>
          <w:lang w:val="en-US"/>
        </w:rPr>
        <w:t xml:space="preserve">hygienic applications in the food, dairy, beverage and pharmaceutical industries. To accommodate the rapid rise in plant automation, the T.VIS M-20’s top’s features now include control and connectivity options previously reserved for premium-class control tops. For example, automatic setup </w:t>
      </w:r>
      <w:r w:rsidR="009234E0">
        <w:rPr>
          <w:rFonts w:ascii="Arial" w:eastAsia="Times New Roman" w:hAnsi="Arial" w:cs="Arial"/>
          <w:sz w:val="20"/>
          <w:szCs w:val="19"/>
          <w:lang w:val="en-US"/>
        </w:rPr>
        <w:t>greatly simplifies</w:t>
      </w:r>
      <w:r w:rsidRPr="003F730E">
        <w:rPr>
          <w:rFonts w:ascii="Arial" w:eastAsia="Times New Roman" w:hAnsi="Arial" w:cs="Arial"/>
          <w:sz w:val="20"/>
          <w:szCs w:val="19"/>
          <w:lang w:val="en-US"/>
        </w:rPr>
        <w:t xml:space="preserve"> installation and </w:t>
      </w:r>
      <w:r w:rsidR="009234E0">
        <w:rPr>
          <w:rFonts w:ascii="Arial" w:eastAsia="Times New Roman" w:hAnsi="Arial" w:cs="Arial"/>
          <w:sz w:val="20"/>
          <w:szCs w:val="19"/>
          <w:lang w:val="en-US"/>
        </w:rPr>
        <w:t>reuse of valves in the process</w:t>
      </w:r>
      <w:r w:rsidRPr="003F730E">
        <w:rPr>
          <w:rFonts w:ascii="Arial" w:eastAsia="Times New Roman" w:hAnsi="Arial" w:cs="Arial"/>
          <w:sz w:val="20"/>
          <w:szCs w:val="19"/>
          <w:lang w:val="en-US"/>
        </w:rPr>
        <w:t>.</w:t>
      </w:r>
    </w:p>
    <w:p w14:paraId="414F7365" w14:textId="570D74D0" w:rsidR="00345919" w:rsidRPr="003F730E" w:rsidRDefault="00345919" w:rsidP="0095160A">
      <w:pPr>
        <w:autoSpaceDE w:val="0"/>
        <w:autoSpaceDN w:val="0"/>
        <w:spacing w:line="360" w:lineRule="auto"/>
        <w:ind w:right="-1"/>
        <w:rPr>
          <w:rFonts w:ascii="Arial" w:eastAsia="Times New Roman" w:hAnsi="Arial" w:cs="Arial"/>
          <w:b/>
          <w:bCs/>
          <w:sz w:val="20"/>
          <w:szCs w:val="19"/>
          <w:lang w:val="en-US"/>
        </w:rPr>
      </w:pPr>
    </w:p>
    <w:p w14:paraId="3A4725BB" w14:textId="3169E308" w:rsidR="00345919" w:rsidRPr="003F730E" w:rsidRDefault="00345919" w:rsidP="0095160A">
      <w:pPr>
        <w:autoSpaceDE w:val="0"/>
        <w:autoSpaceDN w:val="0"/>
        <w:spacing w:line="360" w:lineRule="auto"/>
        <w:ind w:right="-1"/>
        <w:rPr>
          <w:rFonts w:ascii="Arial" w:eastAsia="Times New Roman" w:hAnsi="Arial" w:cs="Arial"/>
          <w:b/>
          <w:bCs/>
          <w:sz w:val="20"/>
          <w:szCs w:val="19"/>
          <w:lang w:val="en-US"/>
        </w:rPr>
      </w:pPr>
      <w:r w:rsidRPr="003F730E">
        <w:rPr>
          <w:rFonts w:ascii="Arial" w:eastAsia="Times New Roman" w:hAnsi="Arial" w:cs="Arial"/>
          <w:b/>
          <w:bCs/>
          <w:sz w:val="20"/>
          <w:szCs w:val="19"/>
          <w:lang w:val="en-US"/>
        </w:rPr>
        <w:t>Operational safety enhanced through self-learning control systems</w:t>
      </w:r>
    </w:p>
    <w:p w14:paraId="1ADB6792" w14:textId="546FAD33" w:rsidR="00345919" w:rsidRPr="003F730E" w:rsidRDefault="00311202" w:rsidP="0095160A">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 xml:space="preserve">Looking ahead, digital valve control tops such as the T.VIS M-20 will be indispensable key components in processing plants. “We are already bringing elements of the valve of the future to fruition. This reflects the growing demand among manufacturers for connectivity, handling and process diagnostics across their entire production lines,” says Bernd Porath, Product Manager for Valve Automation at GEA. Customers are required to commission plants ever earlier, lines often run at full capacity and product changes are made so rapidly that valves are subjected to pressure surges and vibration. “That means plants today are increasingly </w:t>
      </w:r>
      <w:r w:rsidR="009234E0">
        <w:rPr>
          <w:rFonts w:ascii="Arial" w:eastAsia="Times New Roman" w:hAnsi="Arial" w:cs="Arial"/>
          <w:sz w:val="20"/>
          <w:szCs w:val="19"/>
          <w:lang w:val="en-US"/>
        </w:rPr>
        <w:t>exposed to even higher stress</w:t>
      </w:r>
      <w:r w:rsidRPr="003F730E">
        <w:rPr>
          <w:rFonts w:ascii="Arial" w:eastAsia="Times New Roman" w:hAnsi="Arial" w:cs="Arial"/>
          <w:sz w:val="20"/>
          <w:szCs w:val="19"/>
          <w:lang w:val="en-US"/>
        </w:rPr>
        <w:t xml:space="preserve">. Our GEA T.VIS M-20 counteracts this thanks to its shock-resistant design and built-in sensor technology. This helps operators ensure plant availability and quality through automatic, self-learning, reproducible process controls.” </w:t>
      </w:r>
    </w:p>
    <w:p w14:paraId="049DC99E" w14:textId="092F1A01" w:rsidR="00345919" w:rsidRPr="003F730E" w:rsidRDefault="00345919" w:rsidP="0095160A">
      <w:pPr>
        <w:autoSpaceDE w:val="0"/>
        <w:autoSpaceDN w:val="0"/>
        <w:spacing w:line="360" w:lineRule="auto"/>
        <w:ind w:right="-1"/>
        <w:rPr>
          <w:rFonts w:ascii="Arial" w:eastAsia="Times New Roman" w:hAnsi="Arial" w:cs="Arial"/>
          <w:sz w:val="20"/>
          <w:szCs w:val="19"/>
          <w:lang w:val="en-US"/>
        </w:rPr>
      </w:pPr>
    </w:p>
    <w:p w14:paraId="6F054E16" w14:textId="1D632618" w:rsidR="00A13EE1" w:rsidRPr="003F730E" w:rsidRDefault="006717CD" w:rsidP="0095160A">
      <w:pPr>
        <w:autoSpaceDE w:val="0"/>
        <w:autoSpaceDN w:val="0"/>
        <w:spacing w:line="360" w:lineRule="auto"/>
        <w:ind w:right="-1"/>
        <w:rPr>
          <w:rFonts w:ascii="Arial" w:eastAsia="Times New Roman" w:hAnsi="Arial" w:cs="Arial"/>
          <w:b/>
          <w:bCs/>
          <w:sz w:val="20"/>
          <w:szCs w:val="19"/>
          <w:lang w:val="en-US"/>
        </w:rPr>
      </w:pPr>
      <w:r w:rsidRPr="003F730E">
        <w:rPr>
          <w:rFonts w:ascii="Arial" w:eastAsia="Times New Roman" w:hAnsi="Arial" w:cs="Arial"/>
          <w:b/>
          <w:bCs/>
          <w:sz w:val="20"/>
          <w:szCs w:val="19"/>
          <w:lang w:val="en-US"/>
        </w:rPr>
        <w:t>Automatic initialization for commissioning and under process conditions</w:t>
      </w:r>
    </w:p>
    <w:p w14:paraId="302EF387" w14:textId="77777777" w:rsidR="009234E0" w:rsidRDefault="00A13EE1" w:rsidP="0095160A">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To lighten plant operators’ workload</w:t>
      </w:r>
      <w:r w:rsidR="009234E0">
        <w:rPr>
          <w:rFonts w:ascii="Arial" w:eastAsia="Times New Roman" w:hAnsi="Arial" w:cs="Arial"/>
          <w:sz w:val="20"/>
          <w:szCs w:val="19"/>
          <w:lang w:val="en-US"/>
        </w:rPr>
        <w:t xml:space="preserve"> </w:t>
      </w:r>
      <w:r w:rsidRPr="003F730E">
        <w:rPr>
          <w:rFonts w:ascii="Arial" w:eastAsia="Times New Roman" w:hAnsi="Arial" w:cs="Arial"/>
          <w:sz w:val="20"/>
          <w:szCs w:val="19"/>
          <w:lang w:val="en-US"/>
        </w:rPr>
        <w:t xml:space="preserve">during commissioning, the valve experts have integrated digital intelligence into the GEA T.VIS M-20 control top in the shape of a proprietary program code. The Quick-Setup takes care of the entire commissioning process – including self-learning position recognition by the feedback systems – without the need for specially trained personnel. All that operators are required to do is assign the electrical and pneumatic connections. The built-in contact-free path measuring system detects its position with a precision of 50 µ – a much higher degree of accuracy than would be possible manually, says Porath. Under process conditions – following maintenance or replacement of the control top – the electronics automatically initialize the feedback systems. </w:t>
      </w:r>
    </w:p>
    <w:p w14:paraId="26F3A6DE" w14:textId="77777777" w:rsidR="009234E0" w:rsidRDefault="009234E0" w:rsidP="0095160A">
      <w:pPr>
        <w:autoSpaceDE w:val="0"/>
        <w:autoSpaceDN w:val="0"/>
        <w:spacing w:line="360" w:lineRule="auto"/>
        <w:ind w:right="-1"/>
        <w:rPr>
          <w:rFonts w:ascii="Arial" w:eastAsia="Times New Roman" w:hAnsi="Arial" w:cs="Arial"/>
          <w:sz w:val="20"/>
          <w:szCs w:val="19"/>
          <w:lang w:val="en-US"/>
        </w:rPr>
      </w:pPr>
    </w:p>
    <w:p w14:paraId="7C2E4E81" w14:textId="5EBA981F" w:rsidR="001C7E39" w:rsidRPr="003F730E" w:rsidRDefault="00A13EE1" w:rsidP="0095160A">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 xml:space="preserve">The ease of installation has been confirmed in field tests at Arla Foods and </w:t>
      </w:r>
      <w:proofErr w:type="spellStart"/>
      <w:r w:rsidRPr="003F730E">
        <w:rPr>
          <w:rFonts w:ascii="Arial" w:eastAsia="Times New Roman" w:hAnsi="Arial" w:cs="Arial"/>
          <w:sz w:val="20"/>
          <w:szCs w:val="19"/>
          <w:lang w:val="en-US"/>
        </w:rPr>
        <w:t>Uckermärker</w:t>
      </w:r>
      <w:proofErr w:type="spellEnd"/>
      <w:r w:rsidRPr="003F730E">
        <w:rPr>
          <w:rFonts w:ascii="Arial" w:eastAsia="Times New Roman" w:hAnsi="Arial" w:cs="Arial"/>
          <w:sz w:val="20"/>
          <w:szCs w:val="19"/>
          <w:lang w:val="en-US"/>
        </w:rPr>
        <w:t xml:space="preserve"> Milch. “Our customers were astounded and very pleased. The M-20 can be installed completely intuitively, without needing to rely on judgment or experience</w:t>
      </w:r>
      <w:r w:rsidR="009234E0">
        <w:rPr>
          <w:rFonts w:ascii="Arial" w:eastAsia="Times New Roman" w:hAnsi="Arial" w:cs="Arial"/>
          <w:sz w:val="20"/>
          <w:szCs w:val="19"/>
          <w:lang w:val="en-US"/>
        </w:rPr>
        <w:t xml:space="preserve"> by operating staff</w:t>
      </w:r>
      <w:r w:rsidRPr="003F730E">
        <w:rPr>
          <w:rFonts w:ascii="Arial" w:eastAsia="Times New Roman" w:hAnsi="Arial" w:cs="Arial"/>
          <w:sz w:val="20"/>
          <w:szCs w:val="19"/>
          <w:lang w:val="en-US"/>
        </w:rPr>
        <w:t xml:space="preserve">. We have considerably reduced the burden on operators by eliminating </w:t>
      </w:r>
      <w:r w:rsidRPr="003F730E">
        <w:rPr>
          <w:rFonts w:ascii="Arial" w:eastAsia="Times New Roman" w:hAnsi="Arial" w:cs="Arial"/>
          <w:sz w:val="20"/>
          <w:szCs w:val="19"/>
          <w:lang w:val="en-US"/>
        </w:rPr>
        <w:lastRenderedPageBreak/>
        <w:t>errors caused by different users entering different settings,” reports Porath. The modules were instantly up and running at the customers’ sites and have now been operating smoothly for months.</w:t>
      </w:r>
    </w:p>
    <w:p w14:paraId="5818F33B" w14:textId="50380E13" w:rsidR="006717CD" w:rsidRPr="003F730E" w:rsidRDefault="006717CD" w:rsidP="0095160A">
      <w:pPr>
        <w:autoSpaceDE w:val="0"/>
        <w:autoSpaceDN w:val="0"/>
        <w:spacing w:line="360" w:lineRule="auto"/>
        <w:ind w:right="-1"/>
        <w:rPr>
          <w:rFonts w:ascii="Arial" w:eastAsia="Times New Roman" w:hAnsi="Arial" w:cs="Arial"/>
          <w:sz w:val="20"/>
          <w:szCs w:val="19"/>
          <w:lang w:val="en-US"/>
        </w:rPr>
      </w:pPr>
    </w:p>
    <w:p w14:paraId="40811C55" w14:textId="77777777" w:rsidR="00B90D74" w:rsidRPr="003F730E" w:rsidRDefault="00B90D74" w:rsidP="00B90D74">
      <w:pPr>
        <w:autoSpaceDE w:val="0"/>
        <w:autoSpaceDN w:val="0"/>
        <w:spacing w:line="360" w:lineRule="auto"/>
        <w:ind w:right="-1"/>
        <w:rPr>
          <w:rFonts w:ascii="Arial" w:eastAsia="Times New Roman" w:hAnsi="Arial" w:cs="Arial"/>
          <w:b/>
          <w:bCs/>
          <w:sz w:val="20"/>
          <w:szCs w:val="19"/>
          <w:lang w:val="en-US"/>
        </w:rPr>
      </w:pPr>
      <w:r w:rsidRPr="003F730E">
        <w:rPr>
          <w:rFonts w:ascii="Arial" w:eastAsia="Times New Roman" w:hAnsi="Arial" w:cs="Arial"/>
          <w:b/>
          <w:bCs/>
          <w:sz w:val="20"/>
          <w:szCs w:val="19"/>
          <w:lang w:val="en-US"/>
        </w:rPr>
        <w:t xml:space="preserve">Improved protection against mechanical stress </w:t>
      </w:r>
    </w:p>
    <w:p w14:paraId="0E6EB960" w14:textId="75BE8A12" w:rsidR="001C7E39" w:rsidRDefault="00E91457" w:rsidP="0095160A">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 xml:space="preserve">In designing the M-20 control top, GEA placed emphasis on protecting each individual component and ensuring operational safety even under heavy use. The vibration and shock resistance of all components was increased to 10 g in accordance with IEC/EN 60068-2-6 and 27, double the level of the previous model. “The path measuring system and control electronics are located on a combination printed circuit board, which is no longer encapsulated but openly integrated into the housing, as with our most sophisticated A-15 control top,” explains Porath. All components </w:t>
      </w:r>
      <w:r w:rsidR="009234E0">
        <w:rPr>
          <w:rFonts w:ascii="Arial" w:eastAsia="Times New Roman" w:hAnsi="Arial" w:cs="Arial"/>
          <w:sz w:val="20"/>
          <w:szCs w:val="19"/>
          <w:lang w:val="en-US"/>
        </w:rPr>
        <w:t xml:space="preserve">are </w:t>
      </w:r>
      <w:r w:rsidRPr="003F730E">
        <w:rPr>
          <w:rFonts w:ascii="Arial" w:eastAsia="Times New Roman" w:hAnsi="Arial" w:cs="Arial"/>
          <w:sz w:val="20"/>
          <w:szCs w:val="19"/>
          <w:lang w:val="en-US"/>
        </w:rPr>
        <w:t xml:space="preserve">also </w:t>
      </w:r>
      <w:r w:rsidR="009234E0">
        <w:rPr>
          <w:rFonts w:ascii="Arial" w:eastAsia="Times New Roman" w:hAnsi="Arial" w:cs="Arial"/>
          <w:sz w:val="20"/>
          <w:szCs w:val="19"/>
          <w:lang w:val="en-US"/>
        </w:rPr>
        <w:t>p</w:t>
      </w:r>
      <w:r w:rsidR="009234E0" w:rsidRPr="009234E0">
        <w:rPr>
          <w:rFonts w:ascii="Arial" w:eastAsia="Times New Roman" w:hAnsi="Arial" w:cs="Arial"/>
          <w:sz w:val="20"/>
          <w:szCs w:val="19"/>
          <w:lang w:val="en-US"/>
        </w:rPr>
        <w:t xml:space="preserve">rotected by the proven T-VIS housing technology at the highest level against dust and moisture </w:t>
      </w:r>
      <w:r w:rsidR="009234E0">
        <w:rPr>
          <w:rFonts w:ascii="Arial" w:eastAsia="Times New Roman" w:hAnsi="Arial" w:cs="Arial"/>
          <w:sz w:val="20"/>
          <w:szCs w:val="19"/>
          <w:lang w:val="en-US"/>
        </w:rPr>
        <w:t xml:space="preserve">applying </w:t>
      </w:r>
      <w:r w:rsidR="009234E0" w:rsidRPr="009234E0">
        <w:rPr>
          <w:rFonts w:ascii="Arial" w:eastAsia="Times New Roman" w:hAnsi="Arial" w:cs="Arial"/>
          <w:sz w:val="20"/>
          <w:szCs w:val="19"/>
          <w:lang w:val="en-US"/>
        </w:rPr>
        <w:t>the IP69k standard.</w:t>
      </w:r>
    </w:p>
    <w:p w14:paraId="12CC3CC6" w14:textId="77777777" w:rsidR="009234E0" w:rsidRPr="003F730E" w:rsidRDefault="009234E0" w:rsidP="0095160A">
      <w:pPr>
        <w:autoSpaceDE w:val="0"/>
        <w:autoSpaceDN w:val="0"/>
        <w:spacing w:line="360" w:lineRule="auto"/>
        <w:ind w:right="-1"/>
        <w:rPr>
          <w:rFonts w:ascii="Arial" w:eastAsia="Times New Roman" w:hAnsi="Arial" w:cs="Arial"/>
          <w:sz w:val="20"/>
          <w:szCs w:val="19"/>
          <w:lang w:val="en-US"/>
        </w:rPr>
      </w:pPr>
    </w:p>
    <w:p w14:paraId="616B8061" w14:textId="4ADED578" w:rsidR="001C7E39" w:rsidRPr="003F730E" w:rsidRDefault="006717CD" w:rsidP="001C7E39">
      <w:pPr>
        <w:autoSpaceDE w:val="0"/>
        <w:autoSpaceDN w:val="0"/>
        <w:spacing w:line="360" w:lineRule="auto"/>
        <w:ind w:right="-1"/>
        <w:rPr>
          <w:rFonts w:ascii="Arial" w:eastAsia="Times New Roman" w:hAnsi="Arial" w:cs="Arial"/>
          <w:b/>
          <w:bCs/>
          <w:sz w:val="20"/>
          <w:szCs w:val="19"/>
          <w:lang w:val="en-US"/>
        </w:rPr>
      </w:pPr>
      <w:r w:rsidRPr="003F730E">
        <w:rPr>
          <w:rFonts w:ascii="Arial" w:eastAsia="Times New Roman" w:hAnsi="Arial" w:cs="Arial"/>
          <w:b/>
          <w:bCs/>
          <w:sz w:val="20"/>
          <w:szCs w:val="19"/>
          <w:lang w:val="en-US"/>
        </w:rPr>
        <w:t>Lean portfolio and simple spare parts handling</w:t>
      </w:r>
    </w:p>
    <w:p w14:paraId="3F253030" w14:textId="2A5CEDE0" w:rsidR="001C7E39" w:rsidRPr="003F730E" w:rsidRDefault="001C7E39" w:rsidP="001C7E39">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 xml:space="preserve">GEA now covers the full spectrum of digital control top requirements for hygienic and aseptic valves with just two types: The new GEA T.VIS® M-20 control top is optimized for most applications without additional monitoring requirements. GEA’s butterfly valves, single- and double-seat valves, as well as valves with special functions and product recovery systems can be fitted with the control top, including virtually the entire GEA VARIVENT® and GEA </w:t>
      </w:r>
      <w:proofErr w:type="spellStart"/>
      <w:r w:rsidRPr="003F730E">
        <w:rPr>
          <w:rFonts w:ascii="Arial" w:eastAsia="Times New Roman" w:hAnsi="Arial" w:cs="Arial"/>
          <w:sz w:val="20"/>
          <w:szCs w:val="19"/>
          <w:lang w:val="en-US"/>
        </w:rPr>
        <w:t>Aseptomag</w:t>
      </w:r>
      <w:proofErr w:type="spellEnd"/>
      <w:r w:rsidRPr="003F730E">
        <w:rPr>
          <w:rFonts w:ascii="Arial" w:eastAsia="Times New Roman" w:hAnsi="Arial" w:cs="Arial"/>
          <w:sz w:val="20"/>
          <w:szCs w:val="19"/>
          <w:lang w:val="en-US"/>
        </w:rPr>
        <w:t xml:space="preserve">® valve series for hygienic and aseptic valves, respectively. All of the control top’s mechanical and electronic components are compatible with the associated GEA valve technology. If more than two feedbacks and further monitoring functions via an IO-Link connection are required for double-seat valves with seat lifting, GEA’s portfolio offers the </w:t>
      </w:r>
      <w:hyperlink r:id="rId8" w:history="1">
        <w:r w:rsidR="00947EEA" w:rsidRPr="00947EEA">
          <w:rPr>
            <w:rStyle w:val="Hyperlink"/>
            <w:rFonts w:ascii="Arial" w:eastAsia="Times New Roman" w:hAnsi="Arial" w:cs="Arial"/>
            <w:sz w:val="20"/>
            <w:szCs w:val="19"/>
            <w:lang w:val="en-US"/>
          </w:rPr>
          <w:t xml:space="preserve">GEA </w:t>
        </w:r>
        <w:r w:rsidRPr="00947EEA">
          <w:rPr>
            <w:rStyle w:val="Hyperlink"/>
            <w:rFonts w:ascii="Arial" w:eastAsia="Times New Roman" w:hAnsi="Arial" w:cs="Arial"/>
            <w:sz w:val="20"/>
            <w:szCs w:val="19"/>
            <w:lang w:val="en-US"/>
          </w:rPr>
          <w:t>T.VIS</w:t>
        </w:r>
        <w:r w:rsidRPr="00947EEA">
          <w:rPr>
            <w:rStyle w:val="Hyperlink"/>
            <w:rFonts w:ascii="Arial" w:eastAsia="Times New Roman" w:hAnsi="Arial" w:cs="Arial"/>
            <w:sz w:val="20"/>
            <w:szCs w:val="19"/>
            <w:vertAlign w:val="superscript"/>
            <w:lang w:val="en-US"/>
          </w:rPr>
          <w:t>®</w:t>
        </w:r>
        <w:r w:rsidRPr="00947EEA">
          <w:rPr>
            <w:rStyle w:val="Hyperlink"/>
            <w:rFonts w:ascii="Arial" w:eastAsia="Times New Roman" w:hAnsi="Arial" w:cs="Arial"/>
            <w:sz w:val="20"/>
            <w:szCs w:val="19"/>
            <w:lang w:val="en-US"/>
          </w:rPr>
          <w:t xml:space="preserve"> A-15</w:t>
        </w:r>
      </w:hyperlink>
      <w:r w:rsidRPr="003F730E">
        <w:rPr>
          <w:rFonts w:ascii="Arial" w:eastAsia="Times New Roman" w:hAnsi="Arial" w:cs="Arial"/>
          <w:sz w:val="20"/>
          <w:szCs w:val="19"/>
          <w:lang w:val="en-US"/>
        </w:rPr>
        <w:t xml:space="preserve"> premium solution. Conveniently, GEA has designed standard pilot valves, switching rods, path measuring systems and connections for both the M-20 and A-15 control tops. This standardization simplifies planning, servicing and ensuring spare parts availability, particularly in the event of subsequent plant modifications.</w:t>
      </w:r>
    </w:p>
    <w:p w14:paraId="18B9972C" w14:textId="22E92051" w:rsidR="0051179C" w:rsidRPr="003F730E" w:rsidRDefault="0051179C" w:rsidP="001C7E39">
      <w:pPr>
        <w:autoSpaceDE w:val="0"/>
        <w:autoSpaceDN w:val="0"/>
        <w:spacing w:line="360" w:lineRule="auto"/>
        <w:ind w:right="-1"/>
        <w:rPr>
          <w:rFonts w:ascii="Arial" w:eastAsia="Times New Roman" w:hAnsi="Arial" w:cs="Arial"/>
          <w:sz w:val="20"/>
          <w:szCs w:val="19"/>
          <w:lang w:val="en-US"/>
        </w:rPr>
      </w:pPr>
    </w:p>
    <w:p w14:paraId="06DBECB8" w14:textId="39618519" w:rsidR="003B712A" w:rsidRPr="003F730E" w:rsidRDefault="003B712A" w:rsidP="0095160A">
      <w:pPr>
        <w:autoSpaceDE w:val="0"/>
        <w:autoSpaceDN w:val="0"/>
        <w:spacing w:line="360" w:lineRule="auto"/>
        <w:ind w:right="-1"/>
        <w:rPr>
          <w:rFonts w:ascii="Arial" w:eastAsia="Times New Roman" w:hAnsi="Arial" w:cs="Arial"/>
          <w:b/>
          <w:bCs/>
          <w:sz w:val="20"/>
          <w:szCs w:val="19"/>
          <w:lang w:val="en-US"/>
        </w:rPr>
      </w:pPr>
      <w:r w:rsidRPr="003F730E">
        <w:rPr>
          <w:rFonts w:ascii="Arial" w:eastAsia="Times New Roman" w:hAnsi="Arial" w:cs="Arial"/>
          <w:b/>
          <w:bCs/>
          <w:sz w:val="20"/>
          <w:szCs w:val="19"/>
          <w:lang w:val="en-US"/>
        </w:rPr>
        <w:t>Sustainability in tomorrow’s component design</w:t>
      </w:r>
    </w:p>
    <w:p w14:paraId="38AE3854" w14:textId="0A7FCE82" w:rsidR="009E4254" w:rsidRPr="003F730E" w:rsidRDefault="00EE5E79" w:rsidP="0095160A">
      <w:pPr>
        <w:autoSpaceDE w:val="0"/>
        <w:autoSpaceDN w:val="0"/>
        <w:spacing w:line="360" w:lineRule="auto"/>
        <w:ind w:right="-1"/>
        <w:rPr>
          <w:rFonts w:ascii="Arial" w:eastAsia="Times New Roman" w:hAnsi="Arial" w:cs="Arial"/>
          <w:sz w:val="20"/>
          <w:szCs w:val="19"/>
          <w:lang w:val="en-US"/>
        </w:rPr>
      </w:pPr>
      <w:r w:rsidRPr="003F730E">
        <w:rPr>
          <w:rFonts w:ascii="Arial" w:eastAsia="Times New Roman" w:hAnsi="Arial" w:cs="Arial"/>
          <w:sz w:val="20"/>
          <w:szCs w:val="19"/>
          <w:lang w:val="en-US"/>
        </w:rPr>
        <w:t>With regard to further valve technology developments at GEA, Product Manager Bernd Porath reports: “</w:t>
      </w:r>
      <w:bookmarkStart w:id="1" w:name="_Hlk81290884"/>
      <w:r w:rsidRPr="003F730E">
        <w:rPr>
          <w:rFonts w:ascii="Arial" w:eastAsia="Times New Roman" w:hAnsi="Arial" w:cs="Arial"/>
          <w:sz w:val="20"/>
          <w:szCs w:val="19"/>
          <w:lang w:val="en-US"/>
        </w:rPr>
        <w:t>Plant uptime, robustness and repeatability of processes and their components are all part of the overarching theme of sustainability, which is a huge concern for the industry. Optimally configured, durable process technology naturally plays a part in the smooth operation of our customers’ plants. We aim to show how digital control tops with sophisticated automated functions and feedback options can contribute to an improved climate footprint. We intend to capture additional functions within our valve range</w:t>
      </w:r>
      <w:bookmarkEnd w:id="1"/>
      <w:r w:rsidRPr="003F730E">
        <w:rPr>
          <w:rFonts w:ascii="Arial" w:eastAsia="Times New Roman" w:hAnsi="Arial" w:cs="Arial"/>
          <w:sz w:val="20"/>
          <w:szCs w:val="19"/>
          <w:lang w:val="en-US"/>
        </w:rPr>
        <w:t xml:space="preserve"> – from control to process diagnostics and predictive maintenance.”</w:t>
      </w:r>
    </w:p>
    <w:p w14:paraId="709C06C4" w14:textId="43EC931A" w:rsidR="002E15BC" w:rsidRPr="003F730E" w:rsidRDefault="002E15BC" w:rsidP="002E15BC">
      <w:pPr>
        <w:autoSpaceDE w:val="0"/>
        <w:autoSpaceDN w:val="0"/>
        <w:spacing w:line="360" w:lineRule="auto"/>
        <w:ind w:right="-1"/>
        <w:rPr>
          <w:rFonts w:ascii="Arial" w:eastAsia="Times New Roman" w:hAnsi="Arial" w:cs="Arial"/>
          <w:sz w:val="20"/>
          <w:szCs w:val="19"/>
          <w:lang w:val="en-US"/>
        </w:rPr>
      </w:pPr>
    </w:p>
    <w:p w14:paraId="46F951CB" w14:textId="77777777" w:rsidR="00DE51B8" w:rsidRPr="003F730E" w:rsidRDefault="00DE51B8">
      <w:pPr>
        <w:rPr>
          <w:rFonts w:ascii="Arial" w:eastAsia="Times New Roman" w:hAnsi="Arial" w:cs="Arial"/>
          <w:b/>
          <w:bCs/>
          <w:sz w:val="20"/>
          <w:szCs w:val="19"/>
          <w:lang w:val="en-US"/>
        </w:rPr>
      </w:pPr>
      <w:r w:rsidRPr="003F730E">
        <w:rPr>
          <w:rFonts w:ascii="Arial" w:eastAsia="Times New Roman" w:hAnsi="Arial" w:cs="Arial"/>
          <w:b/>
          <w:bCs/>
          <w:sz w:val="20"/>
          <w:szCs w:val="19"/>
          <w:lang w:val="en-US"/>
        </w:rPr>
        <w:br w:type="page"/>
      </w:r>
    </w:p>
    <w:p w14:paraId="65D429F5" w14:textId="6E72A527" w:rsidR="00B90D74" w:rsidRPr="003F730E" w:rsidRDefault="00B90D74" w:rsidP="002E15BC">
      <w:pPr>
        <w:autoSpaceDE w:val="0"/>
        <w:autoSpaceDN w:val="0"/>
        <w:spacing w:line="360" w:lineRule="auto"/>
        <w:ind w:right="-1"/>
        <w:rPr>
          <w:rFonts w:ascii="Arial" w:eastAsia="Times New Roman" w:hAnsi="Arial" w:cs="Arial"/>
          <w:b/>
          <w:bCs/>
          <w:sz w:val="20"/>
          <w:szCs w:val="19"/>
          <w:lang w:val="en-US"/>
        </w:rPr>
      </w:pPr>
      <w:r w:rsidRPr="003F730E">
        <w:rPr>
          <w:rFonts w:ascii="Arial" w:eastAsia="Times New Roman" w:hAnsi="Arial" w:cs="Arial"/>
          <w:b/>
          <w:bCs/>
          <w:sz w:val="20"/>
          <w:szCs w:val="19"/>
          <w:lang w:val="en-US"/>
        </w:rPr>
        <w:lastRenderedPageBreak/>
        <w:t xml:space="preserve">Pictures </w:t>
      </w:r>
      <w:hyperlink r:id="rId9" w:history="1">
        <w:r w:rsidRPr="00967BAF">
          <w:rPr>
            <w:rStyle w:val="Hyperlink"/>
            <w:rFonts w:ascii="Arial" w:eastAsia="Times New Roman" w:hAnsi="Arial" w:cs="Arial"/>
            <w:b/>
            <w:bCs/>
            <w:sz w:val="20"/>
            <w:szCs w:val="19"/>
            <w:lang w:val="en-US"/>
          </w:rPr>
          <w:t>(please use this download link for high-resolution images)</w:t>
        </w:r>
      </w:hyperlink>
    </w:p>
    <w:p w14:paraId="74F83412" w14:textId="09FF7829" w:rsidR="00B90D74" w:rsidRPr="003F730E" w:rsidRDefault="00B90D74" w:rsidP="002E15BC">
      <w:pPr>
        <w:autoSpaceDE w:val="0"/>
        <w:autoSpaceDN w:val="0"/>
        <w:spacing w:line="360" w:lineRule="auto"/>
        <w:ind w:right="-1"/>
        <w:rPr>
          <w:rFonts w:ascii="Arial" w:eastAsia="Times New Roman" w:hAnsi="Arial" w:cs="Arial"/>
          <w:sz w:val="20"/>
          <w:szCs w:val="19"/>
          <w:lang w:val="en-US"/>
        </w:rPr>
      </w:pPr>
    </w:p>
    <w:p w14:paraId="097003EE" w14:textId="2520F139" w:rsidR="00B90D74" w:rsidRPr="003F730E" w:rsidRDefault="00B90D74" w:rsidP="00B90D74">
      <w:pPr>
        <w:autoSpaceDE w:val="0"/>
        <w:autoSpaceDN w:val="0"/>
        <w:spacing w:line="360" w:lineRule="auto"/>
        <w:ind w:right="-1"/>
        <w:rPr>
          <w:rFonts w:ascii="Arial" w:eastAsia="Times New Roman" w:hAnsi="Arial" w:cs="Arial"/>
          <w:sz w:val="20"/>
          <w:szCs w:val="19"/>
          <w:lang w:val="en-US"/>
        </w:rPr>
      </w:pPr>
    </w:p>
    <w:p w14:paraId="06550075" w14:textId="00A2DB8A" w:rsidR="00B90D74" w:rsidRPr="003F730E" w:rsidRDefault="00CF6A98" w:rsidP="00B90D74">
      <w:pPr>
        <w:autoSpaceDE w:val="0"/>
        <w:autoSpaceDN w:val="0"/>
        <w:spacing w:line="360" w:lineRule="auto"/>
        <w:ind w:right="-1"/>
        <w:rPr>
          <w:rFonts w:ascii="Arial" w:eastAsia="Times New Roman" w:hAnsi="Arial" w:cs="Arial"/>
          <w:sz w:val="20"/>
          <w:szCs w:val="19"/>
          <w:lang w:val="en-US"/>
        </w:rPr>
      </w:pPr>
      <w:r w:rsidRPr="00CF6A98">
        <w:rPr>
          <w:rFonts w:ascii="Arial" w:eastAsia="Times New Roman" w:hAnsi="Arial" w:cs="Arial"/>
          <w:noProof/>
          <w:sz w:val="20"/>
          <w:szCs w:val="19"/>
          <w:lang w:val="en-US"/>
        </w:rPr>
        <w:drawing>
          <wp:anchor distT="0" distB="0" distL="114300" distR="114300" simplePos="0" relativeHeight="251659264" behindDoc="0" locked="0" layoutInCell="1" allowOverlap="1" wp14:anchorId="77606726" wp14:editId="07613386">
            <wp:simplePos x="0" y="0"/>
            <wp:positionH relativeFrom="margin">
              <wp:align>left</wp:align>
            </wp:positionH>
            <wp:positionV relativeFrom="page">
              <wp:posOffset>2552700</wp:posOffset>
            </wp:positionV>
            <wp:extent cx="1516380" cy="2023110"/>
            <wp:effectExtent l="0" t="0" r="762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516380" cy="2023110"/>
                    </a:xfrm>
                    <a:prstGeom prst="rect">
                      <a:avLst/>
                    </a:prstGeom>
                    <a:noFill/>
                    <a:ln>
                      <a:noFill/>
                    </a:ln>
                  </pic:spPr>
                </pic:pic>
              </a:graphicData>
            </a:graphic>
            <wp14:sizeRelH relativeFrom="page">
              <wp14:pctWidth>0</wp14:pctWidth>
            </wp14:sizeRelH>
            <wp14:sizeRelV relativeFrom="page">
              <wp14:pctHeight>0</wp14:pctHeight>
            </wp14:sizeRelV>
          </wp:anchor>
        </w:drawing>
      </w:r>
      <w:r w:rsidR="00B90D74" w:rsidRPr="003F730E">
        <w:rPr>
          <w:rFonts w:ascii="Arial" w:eastAsia="Times New Roman" w:hAnsi="Arial" w:cs="Arial"/>
          <w:sz w:val="20"/>
          <w:szCs w:val="19"/>
          <w:lang w:val="en-US"/>
        </w:rPr>
        <w:t>Caption 1: Designed for the vast majority of applications in hygienic processes without exceptional connectivity or feedback requirements</w:t>
      </w:r>
      <w:r w:rsidR="00947EEA">
        <w:rPr>
          <w:rFonts w:ascii="Arial" w:eastAsia="Times New Roman" w:hAnsi="Arial" w:cs="Arial"/>
          <w:sz w:val="20"/>
          <w:szCs w:val="19"/>
          <w:lang w:val="en-US"/>
        </w:rPr>
        <w:t xml:space="preserve">: </w:t>
      </w:r>
      <w:hyperlink r:id="rId11" w:history="1">
        <w:r w:rsidR="00947EEA" w:rsidRPr="00947EEA">
          <w:rPr>
            <w:rStyle w:val="Hyperlink"/>
            <w:rFonts w:ascii="Arial" w:eastAsia="Times New Roman" w:hAnsi="Arial" w:cs="Arial"/>
            <w:sz w:val="20"/>
            <w:szCs w:val="19"/>
            <w:lang w:val="en-US"/>
          </w:rPr>
          <w:t>GEA T.VIS</w:t>
        </w:r>
        <w:r w:rsidR="00947EEA" w:rsidRPr="00947EEA">
          <w:rPr>
            <w:rStyle w:val="Hyperlink"/>
            <w:rFonts w:ascii="Arial" w:eastAsia="Times New Roman" w:hAnsi="Arial" w:cs="Arial"/>
            <w:sz w:val="20"/>
            <w:szCs w:val="19"/>
            <w:vertAlign w:val="superscript"/>
            <w:lang w:val="en-US"/>
          </w:rPr>
          <w:t>®</w:t>
        </w:r>
        <w:r w:rsidR="00947EEA" w:rsidRPr="00947EEA">
          <w:rPr>
            <w:rStyle w:val="Hyperlink"/>
            <w:rFonts w:ascii="Arial" w:eastAsia="Times New Roman" w:hAnsi="Arial" w:cs="Arial"/>
            <w:sz w:val="20"/>
            <w:szCs w:val="19"/>
            <w:lang w:val="en-US"/>
          </w:rPr>
          <w:t xml:space="preserve"> M-20 control top</w:t>
        </w:r>
      </w:hyperlink>
      <w:r w:rsidR="00947EEA">
        <w:rPr>
          <w:rFonts w:ascii="Arial" w:eastAsia="Times New Roman" w:hAnsi="Arial" w:cs="Arial"/>
          <w:sz w:val="20"/>
          <w:szCs w:val="19"/>
          <w:lang w:val="en-US"/>
        </w:rPr>
        <w:t>.</w:t>
      </w:r>
      <w:r w:rsidR="00B90D74" w:rsidRPr="003F730E">
        <w:rPr>
          <w:rFonts w:ascii="Arial" w:eastAsia="Times New Roman" w:hAnsi="Arial" w:cs="Arial"/>
          <w:sz w:val="20"/>
          <w:szCs w:val="19"/>
          <w:lang w:val="en-US"/>
        </w:rPr>
        <w:t xml:space="preserve"> </w:t>
      </w:r>
      <w:r w:rsidR="00321ACB">
        <w:rPr>
          <w:rFonts w:ascii="Arial" w:eastAsia="Times New Roman" w:hAnsi="Arial" w:cs="Arial"/>
          <w:sz w:val="20"/>
          <w:szCs w:val="19"/>
          <w:lang w:val="en-US"/>
        </w:rPr>
        <w:t>Image: GEA</w:t>
      </w:r>
    </w:p>
    <w:p w14:paraId="2B0EC4F8" w14:textId="77777777" w:rsidR="00B90D74" w:rsidRPr="003F730E" w:rsidRDefault="00B90D74" w:rsidP="00B90D74">
      <w:pPr>
        <w:autoSpaceDE w:val="0"/>
        <w:autoSpaceDN w:val="0"/>
        <w:spacing w:line="360" w:lineRule="auto"/>
        <w:ind w:right="-1"/>
        <w:rPr>
          <w:rFonts w:ascii="Arial" w:eastAsia="Times New Roman" w:hAnsi="Arial" w:cs="Arial"/>
          <w:sz w:val="20"/>
          <w:szCs w:val="19"/>
          <w:lang w:val="en-US"/>
        </w:rPr>
      </w:pPr>
    </w:p>
    <w:p w14:paraId="14455BE4" w14:textId="77777777" w:rsidR="00CF6A98" w:rsidRDefault="00CF6A98" w:rsidP="00B90D74">
      <w:pPr>
        <w:autoSpaceDE w:val="0"/>
        <w:autoSpaceDN w:val="0"/>
        <w:spacing w:line="360" w:lineRule="auto"/>
        <w:ind w:right="-1"/>
        <w:rPr>
          <w:rFonts w:ascii="Arial" w:eastAsia="Times New Roman" w:hAnsi="Arial" w:cs="Arial"/>
          <w:sz w:val="20"/>
          <w:szCs w:val="19"/>
          <w:lang w:val="en-US"/>
        </w:rPr>
      </w:pPr>
    </w:p>
    <w:p w14:paraId="731FB1CB" w14:textId="77777777" w:rsidR="00CF6A98" w:rsidRDefault="00CF6A98" w:rsidP="00B90D74">
      <w:pPr>
        <w:autoSpaceDE w:val="0"/>
        <w:autoSpaceDN w:val="0"/>
        <w:spacing w:line="360" w:lineRule="auto"/>
        <w:ind w:right="-1"/>
        <w:rPr>
          <w:rFonts w:ascii="Arial" w:eastAsia="Times New Roman" w:hAnsi="Arial" w:cs="Arial"/>
          <w:sz w:val="20"/>
          <w:szCs w:val="19"/>
          <w:lang w:val="en-US"/>
        </w:rPr>
      </w:pPr>
    </w:p>
    <w:p w14:paraId="4522EB8B" w14:textId="77777777" w:rsidR="00CF6A98" w:rsidRDefault="00CF6A98" w:rsidP="00B90D74">
      <w:pPr>
        <w:autoSpaceDE w:val="0"/>
        <w:autoSpaceDN w:val="0"/>
        <w:spacing w:line="360" w:lineRule="auto"/>
        <w:ind w:right="-1"/>
        <w:rPr>
          <w:rFonts w:ascii="Arial" w:eastAsia="Times New Roman" w:hAnsi="Arial" w:cs="Arial"/>
          <w:sz w:val="20"/>
          <w:szCs w:val="19"/>
          <w:lang w:val="en-US"/>
        </w:rPr>
      </w:pPr>
    </w:p>
    <w:p w14:paraId="5B1C0D86" w14:textId="77777777" w:rsidR="00CF6A98" w:rsidRDefault="00CF6A98" w:rsidP="00B90D74">
      <w:pPr>
        <w:autoSpaceDE w:val="0"/>
        <w:autoSpaceDN w:val="0"/>
        <w:spacing w:line="360" w:lineRule="auto"/>
        <w:ind w:right="-1"/>
        <w:rPr>
          <w:rFonts w:ascii="Arial" w:eastAsia="Times New Roman" w:hAnsi="Arial" w:cs="Arial"/>
          <w:sz w:val="20"/>
          <w:szCs w:val="19"/>
          <w:lang w:val="en-US"/>
        </w:rPr>
      </w:pPr>
    </w:p>
    <w:p w14:paraId="4EDE9EE3" w14:textId="77777777" w:rsidR="00CF6A98" w:rsidRDefault="00CF6A98" w:rsidP="00B90D74">
      <w:pPr>
        <w:autoSpaceDE w:val="0"/>
        <w:autoSpaceDN w:val="0"/>
        <w:spacing w:line="360" w:lineRule="auto"/>
        <w:ind w:right="-1"/>
        <w:rPr>
          <w:rFonts w:ascii="Arial" w:eastAsia="Times New Roman" w:hAnsi="Arial" w:cs="Arial"/>
          <w:sz w:val="20"/>
          <w:szCs w:val="19"/>
          <w:lang w:val="en-US"/>
        </w:rPr>
      </w:pPr>
    </w:p>
    <w:p w14:paraId="1B913E58" w14:textId="4B633DB5" w:rsidR="00CF6A98" w:rsidRDefault="00CF6A98" w:rsidP="00B90D74">
      <w:pPr>
        <w:autoSpaceDE w:val="0"/>
        <w:autoSpaceDN w:val="0"/>
        <w:spacing w:line="360" w:lineRule="auto"/>
        <w:ind w:right="-1"/>
        <w:rPr>
          <w:rFonts w:ascii="Arial" w:eastAsia="Times New Roman" w:hAnsi="Arial" w:cs="Arial"/>
          <w:sz w:val="20"/>
          <w:szCs w:val="19"/>
          <w:lang w:val="en-US"/>
        </w:rPr>
      </w:pPr>
    </w:p>
    <w:p w14:paraId="5EDAD12A" w14:textId="77777777" w:rsidR="00F23702" w:rsidRDefault="00F23702" w:rsidP="00B90D74">
      <w:pPr>
        <w:autoSpaceDE w:val="0"/>
        <w:autoSpaceDN w:val="0"/>
        <w:spacing w:line="360" w:lineRule="auto"/>
        <w:ind w:right="-1"/>
        <w:rPr>
          <w:rFonts w:ascii="Arial" w:eastAsia="Times New Roman" w:hAnsi="Arial" w:cs="Arial"/>
          <w:sz w:val="20"/>
          <w:szCs w:val="19"/>
          <w:lang w:val="en-US"/>
        </w:rPr>
      </w:pPr>
    </w:p>
    <w:p w14:paraId="3EAC4E99" w14:textId="77777777" w:rsidR="00F23702" w:rsidRDefault="00F23702" w:rsidP="00B90D74">
      <w:pPr>
        <w:autoSpaceDE w:val="0"/>
        <w:autoSpaceDN w:val="0"/>
        <w:spacing w:line="360" w:lineRule="auto"/>
        <w:ind w:right="-1"/>
        <w:rPr>
          <w:rFonts w:ascii="Arial" w:eastAsia="Times New Roman" w:hAnsi="Arial" w:cs="Arial"/>
          <w:sz w:val="20"/>
          <w:szCs w:val="19"/>
          <w:lang w:val="en-US"/>
        </w:rPr>
      </w:pPr>
    </w:p>
    <w:p w14:paraId="21A295FB" w14:textId="28AE997F" w:rsidR="00B90D74" w:rsidRDefault="00F23702" w:rsidP="00B90D74">
      <w:pPr>
        <w:autoSpaceDE w:val="0"/>
        <w:autoSpaceDN w:val="0"/>
        <w:spacing w:line="360" w:lineRule="auto"/>
        <w:ind w:right="-1"/>
        <w:rPr>
          <w:rFonts w:ascii="Arial" w:eastAsia="Times New Roman" w:hAnsi="Arial" w:cs="Arial"/>
          <w:sz w:val="20"/>
          <w:szCs w:val="19"/>
          <w:lang w:val="en-US"/>
        </w:rPr>
      </w:pPr>
      <w:r>
        <w:rPr>
          <w:noProof/>
        </w:rPr>
        <w:drawing>
          <wp:anchor distT="0" distB="0" distL="114300" distR="114300" simplePos="0" relativeHeight="251660288" behindDoc="0" locked="0" layoutInCell="1" allowOverlap="1" wp14:anchorId="7EFBD070" wp14:editId="35AB06CE">
            <wp:simplePos x="0" y="0"/>
            <wp:positionH relativeFrom="column">
              <wp:posOffset>25400</wp:posOffset>
            </wp:positionH>
            <wp:positionV relativeFrom="paragraph">
              <wp:posOffset>10516</wp:posOffset>
            </wp:positionV>
            <wp:extent cx="3600000" cy="2026800"/>
            <wp:effectExtent l="0" t="0" r="635" b="0"/>
            <wp:wrapSquare wrapText="bothSides"/>
            <wp:docPr id="4" name="Grafik 4" descr="Digital control top GEA T.VIS M-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gital control top GEA T.VIS M-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02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90D74" w:rsidRPr="003F730E">
        <w:rPr>
          <w:rFonts w:ascii="Arial" w:eastAsia="Times New Roman" w:hAnsi="Arial" w:cs="Arial"/>
          <w:sz w:val="20"/>
          <w:szCs w:val="19"/>
          <w:lang w:val="en-US"/>
        </w:rPr>
        <w:t xml:space="preserve">Caption 2: </w:t>
      </w:r>
      <w:hyperlink r:id="rId13" w:history="1">
        <w:r w:rsidR="00947EEA" w:rsidRPr="00947EEA">
          <w:rPr>
            <w:rStyle w:val="Hyperlink"/>
            <w:rFonts w:ascii="Arial" w:eastAsia="Times New Roman" w:hAnsi="Arial" w:cs="Arial"/>
            <w:sz w:val="20"/>
            <w:szCs w:val="19"/>
            <w:lang w:val="en-US"/>
          </w:rPr>
          <w:t>GEA T.VIS</w:t>
        </w:r>
        <w:r w:rsidR="00947EEA" w:rsidRPr="00947EEA">
          <w:rPr>
            <w:rStyle w:val="Hyperlink"/>
            <w:rFonts w:ascii="Arial" w:eastAsia="Times New Roman" w:hAnsi="Arial" w:cs="Arial"/>
            <w:sz w:val="20"/>
            <w:szCs w:val="19"/>
            <w:vertAlign w:val="superscript"/>
            <w:lang w:val="en-US"/>
          </w:rPr>
          <w:t>®</w:t>
        </w:r>
        <w:r w:rsidR="00947EEA" w:rsidRPr="00947EEA">
          <w:rPr>
            <w:rStyle w:val="Hyperlink"/>
            <w:rFonts w:ascii="Arial" w:eastAsia="Times New Roman" w:hAnsi="Arial" w:cs="Arial"/>
            <w:sz w:val="20"/>
            <w:szCs w:val="19"/>
            <w:lang w:val="en-US"/>
          </w:rPr>
          <w:t xml:space="preserve"> M-20 control top</w:t>
        </w:r>
      </w:hyperlink>
      <w:r w:rsidR="00947EEA">
        <w:rPr>
          <w:rFonts w:ascii="Arial" w:eastAsia="Times New Roman" w:hAnsi="Arial" w:cs="Arial"/>
          <w:sz w:val="20"/>
          <w:szCs w:val="19"/>
          <w:lang w:val="en-US"/>
        </w:rPr>
        <w:t xml:space="preserve">: </w:t>
      </w:r>
      <w:r w:rsidR="00B90D74" w:rsidRPr="003F730E">
        <w:rPr>
          <w:rFonts w:ascii="Arial" w:eastAsia="Times New Roman" w:hAnsi="Arial" w:cs="Arial"/>
          <w:sz w:val="20"/>
          <w:szCs w:val="19"/>
          <w:lang w:val="en-US"/>
        </w:rPr>
        <w:t xml:space="preserve">Two feedbacks and up to three pilot valves are available for pneumatic control of the valve actuator as well as for safe control and monitoring functions. </w:t>
      </w:r>
      <w:r w:rsidR="00947EEA">
        <w:rPr>
          <w:rFonts w:ascii="Arial" w:eastAsia="Times New Roman" w:hAnsi="Arial" w:cs="Arial"/>
          <w:sz w:val="20"/>
          <w:szCs w:val="19"/>
          <w:lang w:val="en-US"/>
        </w:rPr>
        <w:t>C</w:t>
      </w:r>
      <w:r w:rsidR="00B90D74" w:rsidRPr="003F730E">
        <w:rPr>
          <w:rFonts w:ascii="Arial" w:eastAsia="Times New Roman" w:hAnsi="Arial" w:cs="Arial"/>
          <w:sz w:val="20"/>
          <w:szCs w:val="19"/>
          <w:lang w:val="en-US"/>
        </w:rPr>
        <w:t>onnectivity with the plant control system is carried out using conventional AS-Interface 3.0 and 24VDC communication.</w:t>
      </w:r>
      <w:r w:rsidR="00321ACB">
        <w:rPr>
          <w:rFonts w:ascii="Arial" w:eastAsia="Times New Roman" w:hAnsi="Arial" w:cs="Arial"/>
          <w:sz w:val="20"/>
          <w:szCs w:val="19"/>
          <w:lang w:val="en-US"/>
        </w:rPr>
        <w:t xml:space="preserve"> Graphic: GEA</w:t>
      </w:r>
    </w:p>
    <w:p w14:paraId="4FCD4ACC" w14:textId="5DABA233" w:rsidR="00CF6A98" w:rsidRPr="00CF6A98" w:rsidRDefault="00CF6A98" w:rsidP="00B90D74">
      <w:pPr>
        <w:autoSpaceDE w:val="0"/>
        <w:autoSpaceDN w:val="0"/>
        <w:spacing w:line="360" w:lineRule="auto"/>
        <w:ind w:right="-1"/>
        <w:rPr>
          <w:rFonts w:ascii="Arial" w:eastAsia="Times New Roman" w:hAnsi="Arial" w:cs="Arial"/>
          <w:b/>
          <w:bCs/>
          <w:sz w:val="20"/>
          <w:szCs w:val="19"/>
          <w:lang w:val="en-US"/>
        </w:rPr>
      </w:pPr>
    </w:p>
    <w:p w14:paraId="4A17E16F" w14:textId="77777777" w:rsidR="00CF6A98" w:rsidRPr="00947EEA" w:rsidRDefault="00CF6A98" w:rsidP="002E15BC">
      <w:pPr>
        <w:autoSpaceDE w:val="0"/>
        <w:autoSpaceDN w:val="0"/>
        <w:spacing w:line="360" w:lineRule="auto"/>
        <w:ind w:right="-1"/>
        <w:rPr>
          <w:rFonts w:ascii="Arial" w:eastAsia="Times New Roman" w:hAnsi="Arial" w:cs="Arial"/>
          <w:b/>
          <w:bCs/>
          <w:sz w:val="20"/>
          <w:szCs w:val="19"/>
          <w:lang w:val="en-US"/>
        </w:rPr>
      </w:pPr>
    </w:p>
    <w:p w14:paraId="011F3CAB" w14:textId="77777777" w:rsidR="00CF6A98" w:rsidRPr="00947EEA" w:rsidRDefault="00CF6A98" w:rsidP="002E15BC">
      <w:pPr>
        <w:autoSpaceDE w:val="0"/>
        <w:autoSpaceDN w:val="0"/>
        <w:spacing w:line="360" w:lineRule="auto"/>
        <w:ind w:right="-1"/>
        <w:rPr>
          <w:rFonts w:ascii="Arial" w:eastAsia="Times New Roman" w:hAnsi="Arial" w:cs="Arial"/>
          <w:b/>
          <w:bCs/>
          <w:sz w:val="20"/>
          <w:szCs w:val="19"/>
          <w:lang w:val="en-US"/>
        </w:rPr>
      </w:pPr>
    </w:p>
    <w:p w14:paraId="5CA72897" w14:textId="77777777" w:rsidR="00CF6A98" w:rsidRPr="00947EEA" w:rsidRDefault="00CF6A98" w:rsidP="002E15BC">
      <w:pPr>
        <w:autoSpaceDE w:val="0"/>
        <w:autoSpaceDN w:val="0"/>
        <w:spacing w:line="360" w:lineRule="auto"/>
        <w:ind w:right="-1"/>
        <w:rPr>
          <w:rFonts w:ascii="Arial" w:eastAsia="Times New Roman" w:hAnsi="Arial" w:cs="Arial"/>
          <w:b/>
          <w:bCs/>
          <w:sz w:val="20"/>
          <w:szCs w:val="19"/>
          <w:lang w:val="en-US"/>
        </w:rPr>
      </w:pPr>
    </w:p>
    <w:p w14:paraId="2CBC72A8" w14:textId="26671BED" w:rsidR="002E15BC" w:rsidRPr="00967BAF" w:rsidRDefault="00CF6A98" w:rsidP="002E15BC">
      <w:pPr>
        <w:autoSpaceDE w:val="0"/>
        <w:autoSpaceDN w:val="0"/>
        <w:spacing w:line="360" w:lineRule="auto"/>
        <w:ind w:right="-1"/>
        <w:rPr>
          <w:rFonts w:ascii="Arial" w:eastAsia="Times New Roman" w:hAnsi="Arial" w:cs="Arial"/>
          <w:b/>
          <w:bCs/>
          <w:sz w:val="20"/>
          <w:szCs w:val="19"/>
          <w:lang w:val="en-US"/>
        </w:rPr>
      </w:pPr>
      <w:r w:rsidRPr="00967BAF">
        <w:rPr>
          <w:rFonts w:ascii="Arial" w:eastAsia="Times New Roman" w:hAnsi="Arial" w:cs="Arial"/>
          <w:b/>
          <w:bCs/>
          <w:sz w:val="20"/>
          <w:szCs w:val="19"/>
          <w:lang w:val="en-US"/>
        </w:rPr>
        <w:t>Further information</w:t>
      </w:r>
    </w:p>
    <w:p w14:paraId="59E9721A" w14:textId="2234214A" w:rsidR="00CF6A98" w:rsidRPr="00C329C2" w:rsidRDefault="00880061" w:rsidP="002E15BC">
      <w:pPr>
        <w:autoSpaceDE w:val="0"/>
        <w:autoSpaceDN w:val="0"/>
        <w:spacing w:line="360" w:lineRule="auto"/>
        <w:ind w:right="-1"/>
        <w:rPr>
          <w:rFonts w:ascii="Arial" w:hAnsi="Arial" w:cs="Arial"/>
          <w:sz w:val="20"/>
          <w:szCs w:val="20"/>
          <w:lang w:val="en-US"/>
        </w:rPr>
      </w:pPr>
      <w:hyperlink r:id="rId14" w:history="1">
        <w:r w:rsidR="00C329C2" w:rsidRPr="00C329C2">
          <w:rPr>
            <w:rStyle w:val="Hyperlink"/>
            <w:rFonts w:ascii="Arial" w:hAnsi="Arial" w:cs="Arial"/>
            <w:sz w:val="20"/>
            <w:szCs w:val="20"/>
            <w:lang w:val="en-US"/>
          </w:rPr>
          <w:t>Digital control top GEA T.VIS® M-20</w:t>
        </w:r>
      </w:hyperlink>
    </w:p>
    <w:p w14:paraId="6F937DCE" w14:textId="77777777" w:rsidR="00CF6A98" w:rsidRPr="00C329C2" w:rsidRDefault="00CF6A98" w:rsidP="002E15BC">
      <w:pPr>
        <w:autoSpaceDE w:val="0"/>
        <w:autoSpaceDN w:val="0"/>
        <w:spacing w:line="360" w:lineRule="auto"/>
        <w:ind w:right="-1"/>
        <w:rPr>
          <w:rFonts w:ascii="Arial" w:eastAsia="Times New Roman" w:hAnsi="Arial" w:cs="Arial"/>
          <w:sz w:val="20"/>
          <w:szCs w:val="19"/>
          <w:lang w:val="en-US"/>
        </w:rPr>
      </w:pPr>
    </w:p>
    <w:p w14:paraId="54876EC5" w14:textId="77777777" w:rsidR="00F2288A" w:rsidRPr="00CF6A98" w:rsidRDefault="0022597E" w:rsidP="00F2288A">
      <w:pPr>
        <w:autoSpaceDE w:val="0"/>
        <w:autoSpaceDN w:val="0"/>
        <w:adjustRightInd w:val="0"/>
        <w:spacing w:line="360" w:lineRule="auto"/>
        <w:rPr>
          <w:rFonts w:ascii="Arial" w:eastAsia="Times New Roman" w:hAnsi="Arial" w:cs="Arial"/>
          <w:b/>
          <w:sz w:val="20"/>
          <w:szCs w:val="19"/>
        </w:rPr>
      </w:pPr>
      <w:r w:rsidRPr="00CF6A98">
        <w:rPr>
          <w:rFonts w:ascii="Arial" w:eastAsia="Times New Roman" w:hAnsi="Arial" w:cs="Arial"/>
          <w:b/>
          <w:bCs/>
          <w:sz w:val="20"/>
          <w:szCs w:val="19"/>
        </w:rPr>
        <w:t>Media Relations:</w:t>
      </w:r>
    </w:p>
    <w:p w14:paraId="6AB1704D" w14:textId="77777777" w:rsidR="00F2288A" w:rsidRPr="00CF6A98" w:rsidRDefault="00827A1F" w:rsidP="00F2288A">
      <w:pPr>
        <w:autoSpaceDE w:val="0"/>
        <w:autoSpaceDN w:val="0"/>
        <w:adjustRightInd w:val="0"/>
        <w:spacing w:line="360" w:lineRule="auto"/>
        <w:rPr>
          <w:rFonts w:ascii="Arial" w:eastAsia="Times New Roman" w:hAnsi="Arial" w:cs="Arial"/>
          <w:sz w:val="20"/>
          <w:szCs w:val="19"/>
        </w:rPr>
      </w:pPr>
      <w:r w:rsidRPr="00CF6A98">
        <w:rPr>
          <w:rFonts w:ascii="Arial" w:eastAsia="Times New Roman" w:hAnsi="Arial" w:cs="Arial"/>
          <w:sz w:val="20"/>
          <w:szCs w:val="19"/>
        </w:rPr>
        <w:t>Fanny Förster</w:t>
      </w:r>
    </w:p>
    <w:p w14:paraId="342E3A07" w14:textId="77777777" w:rsidR="005B463B" w:rsidRPr="003F730E" w:rsidRDefault="005B463B" w:rsidP="005B463B">
      <w:pPr>
        <w:autoSpaceDE w:val="0"/>
        <w:autoSpaceDN w:val="0"/>
        <w:adjustRightInd w:val="0"/>
        <w:spacing w:line="360" w:lineRule="auto"/>
        <w:rPr>
          <w:rFonts w:ascii="Arial" w:eastAsia="Times New Roman" w:hAnsi="Arial" w:cs="Arial"/>
          <w:sz w:val="20"/>
          <w:szCs w:val="19"/>
          <w:lang w:val="en-US"/>
        </w:rPr>
      </w:pPr>
      <w:r w:rsidRPr="00CF6A98">
        <w:rPr>
          <w:rFonts w:ascii="Arial" w:eastAsia="Times New Roman" w:hAnsi="Arial" w:cs="Arial"/>
          <w:sz w:val="20"/>
          <w:szCs w:val="19"/>
        </w:rPr>
        <w:t xml:space="preserve">Peter-Müller-Str. </w:t>
      </w:r>
      <w:r w:rsidRPr="003F730E">
        <w:rPr>
          <w:rFonts w:ascii="Arial" w:eastAsia="Times New Roman" w:hAnsi="Arial" w:cs="Arial"/>
          <w:sz w:val="20"/>
          <w:szCs w:val="19"/>
          <w:lang w:val="en-US"/>
        </w:rPr>
        <w:t>12, 40468 Düsseldorf, Germany</w:t>
      </w:r>
    </w:p>
    <w:p w14:paraId="6C74E247" w14:textId="77777777" w:rsidR="00F2288A" w:rsidRPr="003F730E" w:rsidRDefault="005B463B" w:rsidP="00F2288A">
      <w:pPr>
        <w:autoSpaceDE w:val="0"/>
        <w:autoSpaceDN w:val="0"/>
        <w:adjustRightInd w:val="0"/>
        <w:spacing w:line="360" w:lineRule="auto"/>
        <w:rPr>
          <w:rFonts w:ascii="Arial" w:eastAsia="Times New Roman" w:hAnsi="Arial" w:cs="Arial"/>
          <w:sz w:val="20"/>
          <w:szCs w:val="19"/>
          <w:lang w:val="en-US"/>
        </w:rPr>
      </w:pPr>
      <w:r w:rsidRPr="003F730E">
        <w:rPr>
          <w:rFonts w:ascii="Arial" w:eastAsia="Times New Roman" w:hAnsi="Arial" w:cs="Arial"/>
          <w:sz w:val="20"/>
          <w:szCs w:val="19"/>
          <w:lang w:val="en-US"/>
        </w:rPr>
        <w:t>Phone +49 211 9136-1504</w:t>
      </w:r>
    </w:p>
    <w:p w14:paraId="5B199F6C" w14:textId="77777777" w:rsidR="005B463B" w:rsidRPr="003F730E" w:rsidRDefault="00827A1F" w:rsidP="005B463B">
      <w:pPr>
        <w:autoSpaceDE w:val="0"/>
        <w:autoSpaceDN w:val="0"/>
        <w:adjustRightInd w:val="0"/>
        <w:spacing w:line="360" w:lineRule="auto"/>
        <w:rPr>
          <w:rFonts w:ascii="Arial" w:eastAsia="Times New Roman" w:hAnsi="Arial" w:cs="Arial"/>
          <w:sz w:val="20"/>
          <w:szCs w:val="19"/>
          <w:lang w:val="en-US"/>
        </w:rPr>
      </w:pPr>
      <w:r w:rsidRPr="003F730E">
        <w:rPr>
          <w:rFonts w:ascii="Arial" w:eastAsia="Times New Roman" w:hAnsi="Arial" w:cs="Arial"/>
          <w:sz w:val="20"/>
          <w:szCs w:val="19"/>
          <w:lang w:val="en-US"/>
        </w:rPr>
        <w:t>fanny.foerster@gea.com</w:t>
      </w:r>
    </w:p>
    <w:p w14:paraId="0105E627" w14:textId="77777777" w:rsidR="002537BC" w:rsidRPr="003F730E" w:rsidRDefault="002537BC" w:rsidP="005B463B">
      <w:pPr>
        <w:autoSpaceDE w:val="0"/>
        <w:autoSpaceDN w:val="0"/>
        <w:adjustRightInd w:val="0"/>
        <w:spacing w:line="360" w:lineRule="auto"/>
        <w:rPr>
          <w:rFonts w:ascii="Arial" w:eastAsia="Times New Roman" w:hAnsi="Arial" w:cs="Arial"/>
          <w:sz w:val="20"/>
          <w:szCs w:val="19"/>
          <w:lang w:val="en-US"/>
        </w:rPr>
      </w:pPr>
    </w:p>
    <w:p w14:paraId="40C6D9A7" w14:textId="77777777" w:rsidR="002537BC" w:rsidRPr="003F730E" w:rsidRDefault="002537BC" w:rsidP="005B463B">
      <w:pPr>
        <w:autoSpaceDE w:val="0"/>
        <w:autoSpaceDN w:val="0"/>
        <w:adjustRightInd w:val="0"/>
        <w:spacing w:line="360" w:lineRule="auto"/>
        <w:rPr>
          <w:rFonts w:ascii="Arial" w:eastAsia="Times New Roman" w:hAnsi="Arial" w:cs="Arial"/>
          <w:sz w:val="20"/>
          <w:szCs w:val="19"/>
          <w:lang w:val="en-US"/>
        </w:rPr>
      </w:pPr>
    </w:p>
    <w:p w14:paraId="2798AD6B" w14:textId="77777777" w:rsidR="002537BC" w:rsidRPr="003F730E" w:rsidRDefault="002537BC" w:rsidP="005B463B">
      <w:pPr>
        <w:autoSpaceDE w:val="0"/>
        <w:autoSpaceDN w:val="0"/>
        <w:adjustRightInd w:val="0"/>
        <w:spacing w:line="360" w:lineRule="auto"/>
        <w:rPr>
          <w:rFonts w:ascii="Arial" w:eastAsia="Times New Roman" w:hAnsi="Arial" w:cs="Arial"/>
          <w:sz w:val="20"/>
          <w:szCs w:val="19"/>
          <w:lang w:val="en-US"/>
        </w:rPr>
      </w:pPr>
    </w:p>
    <w:p w14:paraId="27419BDE" w14:textId="77777777" w:rsidR="00F2288A" w:rsidRPr="003F730E" w:rsidRDefault="00F2288A" w:rsidP="00F2288A">
      <w:pPr>
        <w:autoSpaceDE w:val="0"/>
        <w:autoSpaceDN w:val="0"/>
        <w:adjustRightInd w:val="0"/>
        <w:spacing w:line="360" w:lineRule="auto"/>
        <w:rPr>
          <w:rFonts w:ascii="Arial" w:eastAsia="Times New Roman" w:hAnsi="Arial" w:cs="Arial"/>
          <w:sz w:val="20"/>
          <w:szCs w:val="19"/>
          <w:lang w:val="en-US"/>
        </w:rPr>
      </w:pPr>
    </w:p>
    <w:p w14:paraId="1B055DC1" w14:textId="77777777" w:rsidR="00D45F86" w:rsidRPr="003F730E" w:rsidRDefault="00D45F86" w:rsidP="00D45F86">
      <w:pPr>
        <w:autoSpaceDE w:val="0"/>
        <w:autoSpaceDN w:val="0"/>
        <w:adjustRightInd w:val="0"/>
        <w:spacing w:line="360" w:lineRule="auto"/>
        <w:rPr>
          <w:rFonts w:ascii="Arial" w:eastAsia="Times New Roman" w:hAnsi="Arial" w:cs="Arial"/>
          <w:sz w:val="20"/>
          <w:szCs w:val="19"/>
          <w:lang w:val="en-US"/>
        </w:rPr>
      </w:pPr>
      <w:r w:rsidRPr="003F730E">
        <w:rPr>
          <w:rFonts w:ascii="Arial" w:eastAsia="Times New Roman" w:hAnsi="Arial" w:cs="Arial"/>
          <w:sz w:val="20"/>
          <w:szCs w:val="19"/>
          <w:lang w:val="en-US"/>
        </w:rPr>
        <w:t>In case of publication, please submit a copy (preferably digital) for our archives.</w:t>
      </w:r>
    </w:p>
    <w:p w14:paraId="37EA813E" w14:textId="77777777" w:rsidR="0022597E" w:rsidRPr="003F730E" w:rsidRDefault="0022597E" w:rsidP="00F2288A">
      <w:pPr>
        <w:autoSpaceDE w:val="0"/>
        <w:autoSpaceDN w:val="0"/>
        <w:adjustRightInd w:val="0"/>
        <w:spacing w:line="360" w:lineRule="auto"/>
        <w:rPr>
          <w:rFonts w:ascii="Arial" w:eastAsia="Times New Roman" w:hAnsi="Arial" w:cs="Arial"/>
          <w:sz w:val="20"/>
          <w:szCs w:val="19"/>
          <w:lang w:val="en-US"/>
        </w:rPr>
      </w:pPr>
    </w:p>
    <w:p w14:paraId="77A48B34" w14:textId="77777777" w:rsidR="00D75518" w:rsidRDefault="00D75518" w:rsidP="00D75518">
      <w:pPr>
        <w:adjustRightInd w:val="0"/>
        <w:spacing w:line="360" w:lineRule="auto"/>
        <w:rPr>
          <w:rFonts w:ascii="Arial" w:eastAsia="Times New Roman" w:hAnsi="Arial" w:cs="Arial"/>
          <w:b/>
          <w:bCs/>
          <w:sz w:val="16"/>
          <w:szCs w:val="16"/>
          <w:lang w:val="en-US"/>
        </w:rPr>
      </w:pPr>
      <w:r w:rsidRPr="00A03674">
        <w:rPr>
          <w:rFonts w:ascii="Arial" w:eastAsia="Times New Roman" w:hAnsi="Arial" w:cs="Arial"/>
          <w:b/>
          <w:bCs/>
          <w:sz w:val="16"/>
          <w:szCs w:val="16"/>
          <w:lang w:val="en-US"/>
        </w:rPr>
        <w:t>About GEA</w:t>
      </w:r>
    </w:p>
    <w:p w14:paraId="7E7D4E83" w14:textId="77777777" w:rsidR="00D75518" w:rsidRDefault="00D75518" w:rsidP="00D75518">
      <w:pPr>
        <w:spacing w:line="360" w:lineRule="auto"/>
        <w:rPr>
          <w:rFonts w:ascii="Arial" w:hAnsi="Arial" w:cs="Arial"/>
          <w:sz w:val="16"/>
          <w:szCs w:val="16"/>
          <w:lang w:val="en-US"/>
        </w:rPr>
      </w:pPr>
      <w:r w:rsidRPr="00A03674">
        <w:rPr>
          <w:rFonts w:ascii="Arial" w:hAnsi="Arial" w:cs="Arial"/>
          <w:sz w:val="16"/>
          <w:szCs w:val="16"/>
          <w:lang w:val="en-US"/>
        </w:rPr>
        <w:t xml:space="preserve">GEA is one of the world’s largest systems suppliers for the food, beverage and pharmaceutical sectors. The international industrial technology group specializes in machinery and plants as well as advanced process technology, components and comprehensive services. With more than 18,000 employees, the group generated revenue of more than EUR 4.6 billion in fiscal year 2020. A major focus is on continuously enhancing the sustainability and efficiency of customers’ production processes. GEA plants, processes and components help achieve significant reductions in carbon emissions, plastic use and food waste in production worldwide. In this way, GEA makes a decisive contribution toward a sustainable future, fully in line with its corporate philosophy of “engineering for a better world.” </w:t>
      </w:r>
    </w:p>
    <w:p w14:paraId="2839FBD7" w14:textId="77777777" w:rsidR="00D75518" w:rsidRPr="00A03674" w:rsidRDefault="00D75518" w:rsidP="00D75518">
      <w:pPr>
        <w:spacing w:line="360" w:lineRule="auto"/>
        <w:rPr>
          <w:rFonts w:ascii="Arial" w:hAnsi="Arial" w:cs="Arial"/>
          <w:sz w:val="16"/>
          <w:szCs w:val="16"/>
          <w:lang w:val="en-US"/>
        </w:rPr>
      </w:pPr>
    </w:p>
    <w:p w14:paraId="537F3182" w14:textId="77777777" w:rsidR="00D75518" w:rsidRDefault="00D75518" w:rsidP="00D75518">
      <w:pPr>
        <w:spacing w:line="360" w:lineRule="auto"/>
        <w:rPr>
          <w:rFonts w:ascii="Arial" w:hAnsi="Arial" w:cs="Arial"/>
          <w:sz w:val="16"/>
          <w:szCs w:val="16"/>
          <w:lang w:val="en-US"/>
        </w:rPr>
      </w:pPr>
      <w:r w:rsidRPr="00A03674">
        <w:rPr>
          <w:rFonts w:ascii="Arial" w:hAnsi="Arial" w:cs="Arial"/>
          <w:sz w:val="16"/>
          <w:szCs w:val="16"/>
          <w:lang w:val="en-US"/>
        </w:rPr>
        <w:t>GEA is listed in the German MDAX and the STOXX</w:t>
      </w:r>
      <w:r w:rsidRPr="00A03674">
        <w:rPr>
          <w:rFonts w:ascii="Arial" w:hAnsi="Arial" w:cs="Arial"/>
          <w:sz w:val="16"/>
          <w:szCs w:val="16"/>
          <w:vertAlign w:val="superscript"/>
          <w:lang w:val="en-US"/>
        </w:rPr>
        <w:t>®</w:t>
      </w:r>
      <w:r w:rsidRPr="00A03674">
        <w:rPr>
          <w:rFonts w:ascii="Arial" w:hAnsi="Arial" w:cs="Arial"/>
          <w:sz w:val="16"/>
          <w:szCs w:val="16"/>
          <w:lang w:val="en-US"/>
        </w:rPr>
        <w:t xml:space="preserve"> Europe 600 Index, and is also among the companies comprising the DAX 50 ESG and MSCI Global Sustainability Indices.</w:t>
      </w:r>
    </w:p>
    <w:p w14:paraId="519B303A" w14:textId="77777777" w:rsidR="00D75518" w:rsidRPr="00A03674" w:rsidRDefault="00D75518" w:rsidP="00D75518">
      <w:pPr>
        <w:spacing w:line="360" w:lineRule="auto"/>
        <w:rPr>
          <w:rFonts w:ascii="Arial" w:hAnsi="Arial" w:cs="Arial"/>
          <w:sz w:val="16"/>
          <w:szCs w:val="16"/>
          <w:lang w:val="en-US"/>
        </w:rPr>
      </w:pPr>
    </w:p>
    <w:p w14:paraId="4995FF68" w14:textId="77777777" w:rsidR="00D75518" w:rsidRPr="00A03674" w:rsidRDefault="00D75518" w:rsidP="00D75518">
      <w:pPr>
        <w:spacing w:line="360" w:lineRule="auto"/>
        <w:rPr>
          <w:rFonts w:ascii="Arial" w:hAnsi="Arial" w:cs="Arial"/>
          <w:sz w:val="16"/>
          <w:szCs w:val="16"/>
          <w:lang w:val="en-US"/>
        </w:rPr>
      </w:pPr>
      <w:bookmarkStart w:id="2" w:name="_Hlk65824388"/>
      <w:r w:rsidRPr="00A03674">
        <w:rPr>
          <w:rFonts w:ascii="Arial" w:hAnsi="Arial" w:cs="Arial"/>
          <w:sz w:val="16"/>
          <w:szCs w:val="16"/>
          <w:lang w:val="en-US"/>
        </w:rPr>
        <w:t xml:space="preserve">More information can be found online at </w:t>
      </w:r>
      <w:hyperlink r:id="rId15" w:history="1">
        <w:r w:rsidRPr="00A03674">
          <w:rPr>
            <w:rStyle w:val="Hyperlink"/>
            <w:rFonts w:ascii="Arial" w:hAnsi="Arial" w:cs="Arial"/>
            <w:sz w:val="16"/>
            <w:szCs w:val="16"/>
            <w:lang w:val="en-US"/>
          </w:rPr>
          <w:t>gea.com</w:t>
        </w:r>
      </w:hyperlink>
      <w:r w:rsidRPr="00A03674">
        <w:rPr>
          <w:rFonts w:ascii="Arial" w:hAnsi="Arial" w:cs="Arial"/>
          <w:sz w:val="16"/>
          <w:szCs w:val="16"/>
          <w:lang w:val="en-US"/>
        </w:rPr>
        <w:t>.</w:t>
      </w:r>
    </w:p>
    <w:bookmarkEnd w:id="2"/>
    <w:p w14:paraId="1A74068F" w14:textId="77777777" w:rsidR="00D75518" w:rsidRPr="00B13E79" w:rsidRDefault="00D75518" w:rsidP="00D75518">
      <w:pPr>
        <w:autoSpaceDE w:val="0"/>
        <w:autoSpaceDN w:val="0"/>
        <w:spacing w:line="360" w:lineRule="auto"/>
        <w:rPr>
          <w:rFonts w:ascii="Arial" w:hAnsi="Arial" w:cs="Arial"/>
          <w:sz w:val="16"/>
          <w:szCs w:val="16"/>
          <w:lang w:val="en-US" w:eastAsia="de-DE"/>
        </w:rPr>
      </w:pPr>
    </w:p>
    <w:p w14:paraId="702C6441" w14:textId="77777777" w:rsidR="00D75518" w:rsidRDefault="00D75518" w:rsidP="00D75518">
      <w:pPr>
        <w:autoSpaceDE w:val="0"/>
        <w:autoSpaceDN w:val="0"/>
        <w:spacing w:line="360" w:lineRule="auto"/>
        <w:rPr>
          <w:rFonts w:ascii="Arial" w:hAnsi="Arial" w:cs="Arial"/>
          <w:color w:val="000000"/>
          <w:sz w:val="21"/>
          <w:szCs w:val="21"/>
          <w:lang w:val="en-US"/>
        </w:rPr>
      </w:pPr>
      <w:r>
        <w:rPr>
          <w:rFonts w:ascii="Arial" w:hAnsi="Arial" w:cs="Arial"/>
          <w:sz w:val="16"/>
          <w:szCs w:val="16"/>
          <w:lang w:val="en-US" w:eastAsia="de-DE"/>
        </w:rPr>
        <w:t>Your contact details are stored in our central CRM-system exclusively for sending press releases. In our data protection notice we inform you about the </w:t>
      </w:r>
      <w:hyperlink r:id="rId16" w:history="1">
        <w:r>
          <w:rPr>
            <w:rStyle w:val="Hyperlink"/>
            <w:rFonts w:ascii="Arial" w:hAnsi="Arial" w:cs="Arial"/>
            <w:sz w:val="16"/>
            <w:szCs w:val="16"/>
            <w:lang w:val="en-US" w:eastAsia="de-DE"/>
          </w:rPr>
          <w:t>GEA data protection guidelines</w:t>
        </w:r>
      </w:hyperlink>
      <w:r>
        <w:rPr>
          <w:rFonts w:ascii="Arial" w:hAnsi="Arial" w:cs="Arial"/>
          <w:sz w:val="16"/>
          <w:szCs w:val="16"/>
          <w:lang w:val="en-US"/>
        </w:rPr>
        <w:t xml:space="preserve">. If you do not want to receive any further information from GEA, please send an email to </w:t>
      </w:r>
      <w:hyperlink r:id="rId17" w:history="1">
        <w:r>
          <w:rPr>
            <w:rStyle w:val="Hyperlink"/>
            <w:rFonts w:ascii="Arial" w:hAnsi="Arial" w:cs="Arial"/>
            <w:sz w:val="16"/>
            <w:szCs w:val="16"/>
            <w:lang w:val="en-US"/>
          </w:rPr>
          <w:t>pr@gea.com</w:t>
        </w:r>
      </w:hyperlink>
      <w:r>
        <w:rPr>
          <w:rFonts w:ascii="Arial" w:hAnsi="Arial" w:cs="Arial"/>
          <w:sz w:val="16"/>
          <w:szCs w:val="16"/>
          <w:lang w:val="en-US"/>
        </w:rPr>
        <w:t>.</w:t>
      </w:r>
    </w:p>
    <w:p w14:paraId="720EF650" w14:textId="77777777" w:rsidR="00D75518" w:rsidRDefault="00D75518" w:rsidP="00D75518">
      <w:pPr>
        <w:autoSpaceDE w:val="0"/>
        <w:autoSpaceDN w:val="0"/>
        <w:spacing w:line="360" w:lineRule="auto"/>
        <w:rPr>
          <w:rFonts w:ascii="Arial" w:hAnsi="Arial" w:cs="Arial"/>
          <w:b/>
          <w:bCs/>
          <w:sz w:val="16"/>
          <w:szCs w:val="16"/>
          <w:lang w:val="en-US" w:eastAsia="de-DE"/>
        </w:rPr>
      </w:pPr>
    </w:p>
    <w:p w14:paraId="25B5FB9D" w14:textId="77777777" w:rsidR="00F2288A" w:rsidRPr="003F730E" w:rsidRDefault="00F2288A" w:rsidP="0022597E">
      <w:pPr>
        <w:spacing w:line="360" w:lineRule="auto"/>
        <w:rPr>
          <w:rFonts w:ascii="Arial" w:eastAsia="Times New Roman" w:hAnsi="Arial" w:cs="Arial"/>
          <w:b/>
          <w:sz w:val="16"/>
          <w:szCs w:val="16"/>
          <w:lang w:val="en-US"/>
        </w:rPr>
      </w:pPr>
    </w:p>
    <w:sectPr w:rsidR="00F2288A" w:rsidRPr="003F730E" w:rsidSect="00A93E59">
      <w:headerReference w:type="default" r:id="rId18"/>
      <w:footerReference w:type="default" r:id="rId19"/>
      <w:headerReference w:type="first" r:id="rId20"/>
      <w:pgSz w:w="11906" w:h="16838"/>
      <w:pgMar w:top="2977" w:right="567" w:bottom="1418"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790D" w14:textId="77777777" w:rsidR="00507920" w:rsidRDefault="00507920" w:rsidP="00E668F9">
      <w:r>
        <w:separator/>
      </w:r>
    </w:p>
  </w:endnote>
  <w:endnote w:type="continuationSeparator" w:id="0">
    <w:p w14:paraId="5EFB959B" w14:textId="77777777" w:rsidR="00507920" w:rsidRDefault="00507920"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Com 45 Light">
    <w:altName w:val="Corbel"/>
    <w:panose1 w:val="020B0303030504020204"/>
    <w:charset w:val="00"/>
    <w:family w:val="swiss"/>
    <w:pitch w:val="variable"/>
    <w:sig w:usb0="800000AF" w:usb1="5000204A" w:usb2="00000000" w:usb3="00000000" w:csb0="0000009B" w:csb1="00000000"/>
  </w:font>
  <w:font w:name="Frutiger-Light">
    <w:altName w:val="Calibri"/>
    <w:charset w:val="00"/>
    <w:family w:val="auto"/>
    <w:pitch w:val="default"/>
    <w:sig w:usb0="00000003" w:usb1="00000000" w:usb2="00000000" w:usb3="00000000" w:csb0="00000001" w:csb1="00000000"/>
  </w:font>
  <w:font w:name="Frutiger 45 Light">
    <w:charset w:val="00"/>
    <w:family w:val="swiss"/>
    <w:pitch w:val="variable"/>
    <w:sig w:usb0="80000003" w:usb1="00000000" w:usb2="00000000" w:usb3="00000000" w:csb0="00000001" w:csb1="00000000"/>
  </w:font>
  <w:font w:name="Frutiger-Bold">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596E" w14:textId="77777777" w:rsidR="00A84047" w:rsidRPr="003F730E" w:rsidRDefault="00A93E59" w:rsidP="00E668F9">
    <w:pPr>
      <w:pStyle w:val="Fuzeile"/>
      <w:rPr>
        <w:rFonts w:ascii="Arial" w:hAnsi="Arial" w:cs="Arial"/>
        <w:color w:val="465055"/>
        <w:sz w:val="16"/>
        <w:szCs w:val="16"/>
        <w:lang w:val="en-US"/>
      </w:rPr>
    </w:pPr>
    <w:r w:rsidRPr="003F730E">
      <w:rPr>
        <w:rFonts w:ascii="Arial" w:hAnsi="Arial" w:cs="Arial"/>
        <w:noProof/>
        <w:color w:val="465055"/>
        <w:sz w:val="16"/>
        <w:szCs w:val="16"/>
        <w:lang w:val="en-US"/>
      </w:rPr>
      <mc:AlternateContent>
        <mc:Choice Requires="wps">
          <w:drawing>
            <wp:anchor distT="4294967294" distB="4294967294" distL="114300" distR="114300" simplePos="0" relativeHeight="251658240" behindDoc="0" locked="0" layoutInCell="1" allowOverlap="1" wp14:anchorId="33E974A6" wp14:editId="1E2CCAF7">
              <wp:simplePos x="0" y="0"/>
              <wp:positionH relativeFrom="page">
                <wp:posOffset>723900</wp:posOffset>
              </wp:positionH>
              <wp:positionV relativeFrom="page">
                <wp:posOffset>9861979</wp:posOffset>
              </wp:positionV>
              <wp:extent cx="64865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B2B2B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A2338" id="Line 2" o:spid="_x0000_s1026"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7pt,776.55pt" to="567.75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" strokecolor="#b2b2b2" strokeweight="1pt">
              <w10:wrap anchorx="page" anchory="page"/>
            </v:line>
          </w:pict>
        </mc:Fallback>
      </mc:AlternateContent>
    </w:r>
  </w:p>
  <w:p w14:paraId="355491ED" w14:textId="77777777" w:rsidR="00A93E59" w:rsidRPr="00CF6A98" w:rsidRDefault="00A93E59" w:rsidP="00A93E59">
    <w:pPr>
      <w:pStyle w:val="Fuzeile"/>
      <w:rPr>
        <w:rFonts w:ascii="Arial" w:hAnsi="Arial" w:cs="Arial"/>
        <w:b/>
        <w:color w:val="465055"/>
        <w:sz w:val="16"/>
        <w:szCs w:val="16"/>
      </w:rPr>
    </w:pPr>
    <w:r w:rsidRPr="00CF6A98">
      <w:rPr>
        <w:rFonts w:ascii="Arial" w:hAnsi="Arial" w:cs="Arial"/>
        <w:b/>
        <w:bCs/>
        <w:color w:val="465055"/>
        <w:sz w:val="16"/>
        <w:szCs w:val="16"/>
      </w:rPr>
      <w:t>GEA Group Aktiengesellschaft</w:t>
    </w:r>
  </w:p>
  <w:p w14:paraId="086EF716" w14:textId="77777777" w:rsidR="00A84047" w:rsidRPr="00CF6A98" w:rsidRDefault="00A84047" w:rsidP="00A93E59">
    <w:pPr>
      <w:pStyle w:val="Fuzeile"/>
      <w:rPr>
        <w:rFonts w:ascii="Arial" w:hAnsi="Arial" w:cs="Arial"/>
        <w:color w:val="465055"/>
        <w:sz w:val="16"/>
        <w:szCs w:val="16"/>
      </w:rPr>
    </w:pPr>
    <w:r w:rsidRPr="00CF6A98">
      <w:rPr>
        <w:rFonts w:ascii="Arial" w:hAnsi="Arial" w:cs="Arial"/>
        <w:color w:val="465055"/>
        <w:sz w:val="16"/>
        <w:szCs w:val="16"/>
      </w:rPr>
      <w:t>Phone +49 211 9136-1492 · Fax +49 211 9136-3-1492 · gea.com</w:t>
    </w:r>
  </w:p>
  <w:p w14:paraId="2409AD22" w14:textId="77777777" w:rsidR="00A84047" w:rsidRPr="00CF6A98" w:rsidRDefault="001D6E4E" w:rsidP="00A93E59">
    <w:pPr>
      <w:pStyle w:val="Fuzeile"/>
      <w:tabs>
        <w:tab w:val="clear" w:pos="4536"/>
        <w:tab w:val="clear" w:pos="9072"/>
        <w:tab w:val="right" w:pos="10205"/>
      </w:tabs>
      <w:rPr>
        <w:rFonts w:ascii="Arial" w:hAnsi="Arial" w:cs="Arial"/>
        <w:color w:val="465055"/>
        <w:sz w:val="16"/>
        <w:szCs w:val="16"/>
      </w:rPr>
    </w:pPr>
    <w:r w:rsidRPr="00CF6A98">
      <w:rPr>
        <w:rFonts w:ascii="Arial" w:hAnsi="Arial" w:cs="Arial"/>
        <w:color w:val="465055"/>
        <w:sz w:val="16"/>
        <w:szCs w:val="16"/>
      </w:rPr>
      <w:t>Peter-Müller-Str. 12, 40468 Düsseldorf, Germany</w:t>
    </w:r>
    <w:r w:rsidRPr="00CF6A98">
      <w:rPr>
        <w:rFonts w:ascii="Arial" w:hAnsi="Arial" w:cs="Arial"/>
        <w:color w:val="465055"/>
        <w:sz w:val="16"/>
        <w:szCs w:val="16"/>
      </w:rPr>
      <w:tab/>
      <w:t xml:space="preserve">Page </w:t>
    </w:r>
    <w:r w:rsidRPr="003F730E">
      <w:rPr>
        <w:rFonts w:ascii="Arial" w:hAnsi="Arial" w:cs="Arial"/>
        <w:color w:val="465055"/>
        <w:sz w:val="16"/>
        <w:szCs w:val="16"/>
        <w:lang w:val="en-US"/>
      </w:rPr>
      <w:fldChar w:fldCharType="begin"/>
    </w:r>
    <w:r w:rsidRPr="00CF6A98">
      <w:rPr>
        <w:rFonts w:ascii="Arial" w:hAnsi="Arial" w:cs="Arial"/>
        <w:color w:val="465055"/>
        <w:sz w:val="16"/>
        <w:szCs w:val="16"/>
      </w:rPr>
      <w:instrText>PAGE  \* Arabic  \* MERGEFORMAT</w:instrText>
    </w:r>
    <w:r w:rsidRPr="003F730E">
      <w:rPr>
        <w:rFonts w:ascii="Arial" w:hAnsi="Arial" w:cs="Arial"/>
        <w:color w:val="465055"/>
        <w:sz w:val="16"/>
        <w:szCs w:val="16"/>
        <w:lang w:val="en-US"/>
      </w:rPr>
      <w:fldChar w:fldCharType="separate"/>
    </w:r>
    <w:r w:rsidRPr="00CF6A98">
      <w:rPr>
        <w:rFonts w:ascii="Arial" w:hAnsi="Arial" w:cs="Arial"/>
        <w:color w:val="465055"/>
        <w:sz w:val="16"/>
        <w:szCs w:val="16"/>
      </w:rPr>
      <w:t>1</w:t>
    </w:r>
    <w:r w:rsidRPr="003F730E">
      <w:rPr>
        <w:rFonts w:ascii="Arial" w:hAnsi="Arial" w:cs="Arial"/>
        <w:color w:val="465055"/>
        <w:sz w:val="16"/>
        <w:szCs w:val="16"/>
        <w:lang w:val="en-US"/>
      </w:rPr>
      <w:fldChar w:fldCharType="end"/>
    </w:r>
    <w:r w:rsidRPr="00CF6A98">
      <w:rPr>
        <w:rFonts w:ascii="Arial" w:hAnsi="Arial" w:cs="Arial"/>
        <w:color w:val="465055"/>
        <w:sz w:val="16"/>
        <w:szCs w:val="16"/>
      </w:rPr>
      <w:t xml:space="preserve"> </w:t>
    </w:r>
    <w:proofErr w:type="spellStart"/>
    <w:r w:rsidRPr="00CF6A98">
      <w:rPr>
        <w:rFonts w:ascii="Arial" w:hAnsi="Arial" w:cs="Arial"/>
        <w:color w:val="465055"/>
        <w:sz w:val="16"/>
        <w:szCs w:val="16"/>
      </w:rPr>
      <w:t>of</w:t>
    </w:r>
    <w:proofErr w:type="spellEnd"/>
    <w:r w:rsidRPr="00CF6A98">
      <w:rPr>
        <w:rFonts w:ascii="Arial" w:hAnsi="Arial" w:cs="Arial"/>
        <w:color w:val="465055"/>
        <w:sz w:val="16"/>
        <w:szCs w:val="16"/>
      </w:rPr>
      <w:t xml:space="preserve"> </w:t>
    </w:r>
    <w:r w:rsidRPr="003F730E">
      <w:rPr>
        <w:rFonts w:ascii="Arial" w:hAnsi="Arial" w:cs="Arial"/>
        <w:color w:val="465055"/>
        <w:sz w:val="16"/>
        <w:szCs w:val="16"/>
        <w:lang w:val="en-US"/>
      </w:rPr>
      <w:fldChar w:fldCharType="begin"/>
    </w:r>
    <w:r w:rsidRPr="00CF6A98">
      <w:rPr>
        <w:rFonts w:ascii="Arial" w:hAnsi="Arial" w:cs="Arial"/>
        <w:color w:val="465055"/>
        <w:sz w:val="16"/>
        <w:szCs w:val="16"/>
      </w:rPr>
      <w:instrText>NUMPAGES  \* Arabic  \* MERGEFORMAT</w:instrText>
    </w:r>
    <w:r w:rsidRPr="003F730E">
      <w:rPr>
        <w:rFonts w:ascii="Arial" w:hAnsi="Arial" w:cs="Arial"/>
        <w:color w:val="465055"/>
        <w:sz w:val="16"/>
        <w:szCs w:val="16"/>
        <w:lang w:val="en-US"/>
      </w:rPr>
      <w:fldChar w:fldCharType="separate"/>
    </w:r>
    <w:r w:rsidRPr="00CF6A98">
      <w:rPr>
        <w:rFonts w:ascii="Arial" w:hAnsi="Arial" w:cs="Arial"/>
        <w:color w:val="465055"/>
        <w:sz w:val="16"/>
        <w:szCs w:val="16"/>
      </w:rPr>
      <w:t>2</w:t>
    </w:r>
    <w:r w:rsidRPr="003F730E">
      <w:rPr>
        <w:rFonts w:ascii="Arial" w:hAnsi="Arial" w:cs="Arial"/>
        <w:color w:val="465055"/>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593B" w14:textId="77777777" w:rsidR="00507920" w:rsidRDefault="00507920" w:rsidP="00E668F9">
      <w:r>
        <w:separator/>
      </w:r>
    </w:p>
  </w:footnote>
  <w:footnote w:type="continuationSeparator" w:id="0">
    <w:p w14:paraId="3E803159" w14:textId="77777777" w:rsidR="00507920" w:rsidRDefault="00507920"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C4FB" w14:textId="77777777" w:rsidR="00A93E59" w:rsidRPr="003F730E" w:rsidRDefault="00A93E59" w:rsidP="00A93E59">
    <w:pPr>
      <w:pStyle w:val="Kopfzeile"/>
      <w:rPr>
        <w:rFonts w:ascii="Arial" w:hAnsi="Arial" w:cs="Arial"/>
        <w:lang w:val="en-US"/>
      </w:rPr>
    </w:pPr>
    <w:r w:rsidRPr="003F730E">
      <w:rPr>
        <w:rFonts w:ascii="Arial" w:hAnsi="Arial" w:cs="Arial"/>
        <w:noProof/>
        <w:lang w:val="en-US"/>
      </w:rPr>
      <w:drawing>
        <wp:inline distT="0" distB="0" distL="0" distR="0" wp14:anchorId="126144F1" wp14:editId="389E81E1">
          <wp:extent cx="1837242" cy="360000"/>
          <wp:effectExtent l="0" t="0" r="0" b="254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5D7B36A" w14:textId="77777777" w:rsidR="00A93E59" w:rsidRPr="003F730E" w:rsidRDefault="00A93E59" w:rsidP="00A93E59">
    <w:pPr>
      <w:pStyle w:val="Kopfzeile"/>
      <w:rPr>
        <w:rFonts w:ascii="Arial" w:hAnsi="Arial" w:cs="Arial"/>
        <w:sz w:val="48"/>
        <w:szCs w:val="48"/>
        <w:lang w:val="en-US"/>
      </w:rPr>
    </w:pPr>
  </w:p>
  <w:p w14:paraId="2F0AC85E" w14:textId="77777777" w:rsidR="00A84047" w:rsidRPr="003F730E" w:rsidRDefault="00A93E59" w:rsidP="00A93E59">
    <w:pPr>
      <w:pStyle w:val="Kopfzeile"/>
      <w:rPr>
        <w:rFonts w:ascii="Arial" w:hAnsi="Arial" w:cs="Arial"/>
        <w:caps/>
        <w:color w:val="0096DC"/>
        <w:sz w:val="48"/>
        <w:szCs w:val="48"/>
        <w:lang w:val="en-US"/>
      </w:rPr>
    </w:pPr>
    <w:r w:rsidRPr="003F730E">
      <w:rPr>
        <w:rFonts w:ascii="Arial" w:hAnsi="Arial" w:cs="Arial"/>
        <w:caps/>
        <w:color w:val="0096DC"/>
        <w:sz w:val="48"/>
        <w:szCs w:val="48"/>
        <w:lang w:val="en-US"/>
      </w:rPr>
      <w:t>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EC8F" w14:textId="77777777" w:rsidR="00A93E59" w:rsidRPr="00A93E59" w:rsidRDefault="00A93E59">
    <w:pPr>
      <w:pStyle w:val="Kopfzeile"/>
      <w:rPr>
        <w:rFonts w:ascii="Arial" w:hAnsi="Arial" w:cs="Arial"/>
      </w:rPr>
    </w:pPr>
    <w:r>
      <w:rPr>
        <w:rFonts w:ascii="Arial" w:hAnsi="Arial" w:cs="Arial"/>
        <w:noProof/>
        <w:lang w:val="en"/>
      </w:rPr>
      <w:drawing>
        <wp:inline distT="0" distB="0" distL="0" distR="0" wp14:anchorId="37732439" wp14:editId="574164EA">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29E3DBDA" w14:textId="77777777" w:rsidR="00A93E59" w:rsidRPr="00A93E59" w:rsidRDefault="00A93E59">
    <w:pPr>
      <w:pStyle w:val="Kopfzeile"/>
      <w:rPr>
        <w:rFonts w:ascii="Arial" w:hAnsi="Arial" w:cs="Arial"/>
        <w:sz w:val="48"/>
        <w:szCs w:val="48"/>
      </w:rPr>
    </w:pPr>
  </w:p>
  <w:p w14:paraId="257612FD" w14:textId="77777777" w:rsidR="00A93E59" w:rsidRPr="00A93E59" w:rsidRDefault="00A93E59">
    <w:pPr>
      <w:pStyle w:val="Kopfzeile"/>
      <w:rPr>
        <w:rFonts w:ascii="Arial" w:hAnsi="Arial" w:cs="Arial"/>
        <w:caps/>
        <w:color w:val="0096DC"/>
        <w:sz w:val="48"/>
        <w:szCs w:val="48"/>
      </w:rPr>
    </w:pPr>
    <w:r>
      <w:rPr>
        <w:rFonts w:ascii="Arial" w:hAnsi="Arial" w:cs="Arial"/>
        <w:caps/>
        <w:color w:val="0096DC"/>
        <w:sz w:val="48"/>
        <w:szCs w:val="48"/>
        <w:lang w:val="en"/>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5"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729"/>
    <w:rsid w:val="00000345"/>
    <w:rsid w:val="00015BFB"/>
    <w:rsid w:val="0001675F"/>
    <w:rsid w:val="00026401"/>
    <w:rsid w:val="00026B9F"/>
    <w:rsid w:val="000465E9"/>
    <w:rsid w:val="00052E83"/>
    <w:rsid w:val="0005711E"/>
    <w:rsid w:val="000729AA"/>
    <w:rsid w:val="0007668E"/>
    <w:rsid w:val="00081665"/>
    <w:rsid w:val="00085BC8"/>
    <w:rsid w:val="00091B7E"/>
    <w:rsid w:val="000B1839"/>
    <w:rsid w:val="000B7B47"/>
    <w:rsid w:val="000C7610"/>
    <w:rsid w:val="000D0951"/>
    <w:rsid w:val="000D24C1"/>
    <w:rsid w:val="000D7155"/>
    <w:rsid w:val="00102728"/>
    <w:rsid w:val="001114DF"/>
    <w:rsid w:val="001176E9"/>
    <w:rsid w:val="00121507"/>
    <w:rsid w:val="001221AD"/>
    <w:rsid w:val="001317BD"/>
    <w:rsid w:val="00135725"/>
    <w:rsid w:val="00146693"/>
    <w:rsid w:val="00175A98"/>
    <w:rsid w:val="00176E00"/>
    <w:rsid w:val="001773A1"/>
    <w:rsid w:val="00181889"/>
    <w:rsid w:val="001A2E5E"/>
    <w:rsid w:val="001B243B"/>
    <w:rsid w:val="001C1095"/>
    <w:rsid w:val="001C5729"/>
    <w:rsid w:val="001C7904"/>
    <w:rsid w:val="001C7E39"/>
    <w:rsid w:val="001D60D8"/>
    <w:rsid w:val="001D6E4E"/>
    <w:rsid w:val="001E1700"/>
    <w:rsid w:val="001E218F"/>
    <w:rsid w:val="001E2837"/>
    <w:rsid w:val="001F174F"/>
    <w:rsid w:val="001F4642"/>
    <w:rsid w:val="001F553B"/>
    <w:rsid w:val="0020160A"/>
    <w:rsid w:val="00204D58"/>
    <w:rsid w:val="00206A36"/>
    <w:rsid w:val="0022597E"/>
    <w:rsid w:val="002268A8"/>
    <w:rsid w:val="00226F07"/>
    <w:rsid w:val="002320DF"/>
    <w:rsid w:val="00233A65"/>
    <w:rsid w:val="0023568E"/>
    <w:rsid w:val="00244238"/>
    <w:rsid w:val="002537BC"/>
    <w:rsid w:val="002623A6"/>
    <w:rsid w:val="002743C8"/>
    <w:rsid w:val="00287573"/>
    <w:rsid w:val="002A29AA"/>
    <w:rsid w:val="002A2DF7"/>
    <w:rsid w:val="002B5DE3"/>
    <w:rsid w:val="002C0AF5"/>
    <w:rsid w:val="002C1FB4"/>
    <w:rsid w:val="002D34AD"/>
    <w:rsid w:val="002E00A3"/>
    <w:rsid w:val="002E15BC"/>
    <w:rsid w:val="002F38C6"/>
    <w:rsid w:val="00311202"/>
    <w:rsid w:val="00312FE7"/>
    <w:rsid w:val="00314CB4"/>
    <w:rsid w:val="00321ACB"/>
    <w:rsid w:val="00323FA4"/>
    <w:rsid w:val="00324DB1"/>
    <w:rsid w:val="003304AB"/>
    <w:rsid w:val="00345919"/>
    <w:rsid w:val="003470B7"/>
    <w:rsid w:val="00347448"/>
    <w:rsid w:val="00350CD7"/>
    <w:rsid w:val="00360F0D"/>
    <w:rsid w:val="00377669"/>
    <w:rsid w:val="003836E7"/>
    <w:rsid w:val="00383DD8"/>
    <w:rsid w:val="00384D62"/>
    <w:rsid w:val="00385C0E"/>
    <w:rsid w:val="003B4F71"/>
    <w:rsid w:val="003B712A"/>
    <w:rsid w:val="003E2BF5"/>
    <w:rsid w:val="003E43D4"/>
    <w:rsid w:val="003F6D53"/>
    <w:rsid w:val="003F730E"/>
    <w:rsid w:val="0041063D"/>
    <w:rsid w:val="00421F10"/>
    <w:rsid w:val="00425170"/>
    <w:rsid w:val="00435F30"/>
    <w:rsid w:val="00444D84"/>
    <w:rsid w:val="004456A4"/>
    <w:rsid w:val="00451679"/>
    <w:rsid w:val="00451E55"/>
    <w:rsid w:val="0046613A"/>
    <w:rsid w:val="004676F8"/>
    <w:rsid w:val="00470053"/>
    <w:rsid w:val="00470477"/>
    <w:rsid w:val="004B74C7"/>
    <w:rsid w:val="004C0DC3"/>
    <w:rsid w:val="004C616C"/>
    <w:rsid w:val="004C7A66"/>
    <w:rsid w:val="004D2C2B"/>
    <w:rsid w:val="004D71A9"/>
    <w:rsid w:val="004E3DB0"/>
    <w:rsid w:val="004F6D6F"/>
    <w:rsid w:val="0050782E"/>
    <w:rsid w:val="00507920"/>
    <w:rsid w:val="00510761"/>
    <w:rsid w:val="00510BBA"/>
    <w:rsid w:val="0051179C"/>
    <w:rsid w:val="005117D6"/>
    <w:rsid w:val="00513E4E"/>
    <w:rsid w:val="00515B15"/>
    <w:rsid w:val="00525CE7"/>
    <w:rsid w:val="00530232"/>
    <w:rsid w:val="005377DA"/>
    <w:rsid w:val="005475B0"/>
    <w:rsid w:val="00551929"/>
    <w:rsid w:val="00554D9B"/>
    <w:rsid w:val="005665CB"/>
    <w:rsid w:val="0057014D"/>
    <w:rsid w:val="00570FDF"/>
    <w:rsid w:val="0058262D"/>
    <w:rsid w:val="00590301"/>
    <w:rsid w:val="005A4774"/>
    <w:rsid w:val="005A66E9"/>
    <w:rsid w:val="005A6889"/>
    <w:rsid w:val="005B0203"/>
    <w:rsid w:val="005B0AB2"/>
    <w:rsid w:val="005B463B"/>
    <w:rsid w:val="005B7C34"/>
    <w:rsid w:val="005C2D84"/>
    <w:rsid w:val="005D4338"/>
    <w:rsid w:val="005E4D25"/>
    <w:rsid w:val="005E4D37"/>
    <w:rsid w:val="00606750"/>
    <w:rsid w:val="00606AE5"/>
    <w:rsid w:val="00607DF2"/>
    <w:rsid w:val="00617B2F"/>
    <w:rsid w:val="00637986"/>
    <w:rsid w:val="00637A92"/>
    <w:rsid w:val="00650407"/>
    <w:rsid w:val="00657242"/>
    <w:rsid w:val="006636D7"/>
    <w:rsid w:val="00664DC5"/>
    <w:rsid w:val="006717CD"/>
    <w:rsid w:val="00673199"/>
    <w:rsid w:val="0067638C"/>
    <w:rsid w:val="00676966"/>
    <w:rsid w:val="00682E20"/>
    <w:rsid w:val="00687125"/>
    <w:rsid w:val="006965F0"/>
    <w:rsid w:val="006B0A33"/>
    <w:rsid w:val="006B0B15"/>
    <w:rsid w:val="006B1E5E"/>
    <w:rsid w:val="006B46F7"/>
    <w:rsid w:val="006B60C1"/>
    <w:rsid w:val="006C0D65"/>
    <w:rsid w:val="006C650E"/>
    <w:rsid w:val="006C69BC"/>
    <w:rsid w:val="006C7ADF"/>
    <w:rsid w:val="006E2CD3"/>
    <w:rsid w:val="006E3D2C"/>
    <w:rsid w:val="006F2D6F"/>
    <w:rsid w:val="007046F8"/>
    <w:rsid w:val="00710C07"/>
    <w:rsid w:val="00712920"/>
    <w:rsid w:val="00714969"/>
    <w:rsid w:val="007154AE"/>
    <w:rsid w:val="00716F6D"/>
    <w:rsid w:val="007243D3"/>
    <w:rsid w:val="00725B8E"/>
    <w:rsid w:val="0073295D"/>
    <w:rsid w:val="00735565"/>
    <w:rsid w:val="00737098"/>
    <w:rsid w:val="00737AFC"/>
    <w:rsid w:val="00740D78"/>
    <w:rsid w:val="007443CC"/>
    <w:rsid w:val="00747021"/>
    <w:rsid w:val="00747E68"/>
    <w:rsid w:val="00751A80"/>
    <w:rsid w:val="00752D2F"/>
    <w:rsid w:val="00761101"/>
    <w:rsid w:val="00763CB3"/>
    <w:rsid w:val="00766353"/>
    <w:rsid w:val="00767E8D"/>
    <w:rsid w:val="0077546D"/>
    <w:rsid w:val="00777FD8"/>
    <w:rsid w:val="0078318C"/>
    <w:rsid w:val="00783368"/>
    <w:rsid w:val="00790C7B"/>
    <w:rsid w:val="00794B17"/>
    <w:rsid w:val="00795F65"/>
    <w:rsid w:val="007B2780"/>
    <w:rsid w:val="007B5380"/>
    <w:rsid w:val="007B7513"/>
    <w:rsid w:val="007B7A10"/>
    <w:rsid w:val="007C23B4"/>
    <w:rsid w:val="0080441D"/>
    <w:rsid w:val="008201A9"/>
    <w:rsid w:val="00827A1F"/>
    <w:rsid w:val="008451DB"/>
    <w:rsid w:val="00846EAC"/>
    <w:rsid w:val="00856492"/>
    <w:rsid w:val="00861E1C"/>
    <w:rsid w:val="008722AB"/>
    <w:rsid w:val="00880061"/>
    <w:rsid w:val="0088785C"/>
    <w:rsid w:val="00893444"/>
    <w:rsid w:val="008962D5"/>
    <w:rsid w:val="008A73E0"/>
    <w:rsid w:val="008C0D3C"/>
    <w:rsid w:val="008C3A7F"/>
    <w:rsid w:val="008C5CC4"/>
    <w:rsid w:val="008D3893"/>
    <w:rsid w:val="008E010D"/>
    <w:rsid w:val="008E2067"/>
    <w:rsid w:val="008E73AD"/>
    <w:rsid w:val="008E7F11"/>
    <w:rsid w:val="008F146A"/>
    <w:rsid w:val="008F3A51"/>
    <w:rsid w:val="008F4D45"/>
    <w:rsid w:val="00900EC4"/>
    <w:rsid w:val="00907568"/>
    <w:rsid w:val="00907B07"/>
    <w:rsid w:val="009217D8"/>
    <w:rsid w:val="009234E0"/>
    <w:rsid w:val="00925D0F"/>
    <w:rsid w:val="00930702"/>
    <w:rsid w:val="00933357"/>
    <w:rsid w:val="009338F7"/>
    <w:rsid w:val="00945278"/>
    <w:rsid w:val="00947EEA"/>
    <w:rsid w:val="0095160A"/>
    <w:rsid w:val="009558F9"/>
    <w:rsid w:val="009624F7"/>
    <w:rsid w:val="0096450E"/>
    <w:rsid w:val="0096526E"/>
    <w:rsid w:val="00967BAF"/>
    <w:rsid w:val="00972ED1"/>
    <w:rsid w:val="0098174C"/>
    <w:rsid w:val="00982945"/>
    <w:rsid w:val="0099427C"/>
    <w:rsid w:val="009A228F"/>
    <w:rsid w:val="009B2C3F"/>
    <w:rsid w:val="009B78E4"/>
    <w:rsid w:val="009C0E64"/>
    <w:rsid w:val="009C3C69"/>
    <w:rsid w:val="009C6919"/>
    <w:rsid w:val="009C79D8"/>
    <w:rsid w:val="009D31B6"/>
    <w:rsid w:val="009D5788"/>
    <w:rsid w:val="009D62C5"/>
    <w:rsid w:val="009E41D5"/>
    <w:rsid w:val="009E4254"/>
    <w:rsid w:val="009E5EBF"/>
    <w:rsid w:val="009E60B7"/>
    <w:rsid w:val="009E77B0"/>
    <w:rsid w:val="009F0931"/>
    <w:rsid w:val="00A04FCB"/>
    <w:rsid w:val="00A13EE1"/>
    <w:rsid w:val="00A40B09"/>
    <w:rsid w:val="00A548ED"/>
    <w:rsid w:val="00A54D47"/>
    <w:rsid w:val="00A56E09"/>
    <w:rsid w:val="00A63926"/>
    <w:rsid w:val="00A65027"/>
    <w:rsid w:val="00A67B08"/>
    <w:rsid w:val="00A7556A"/>
    <w:rsid w:val="00A818D6"/>
    <w:rsid w:val="00A84047"/>
    <w:rsid w:val="00A93E59"/>
    <w:rsid w:val="00A95E02"/>
    <w:rsid w:val="00A977F8"/>
    <w:rsid w:val="00AA23CA"/>
    <w:rsid w:val="00AA2BD6"/>
    <w:rsid w:val="00AA496D"/>
    <w:rsid w:val="00AB16EB"/>
    <w:rsid w:val="00AB3762"/>
    <w:rsid w:val="00AB4EE2"/>
    <w:rsid w:val="00AB57C5"/>
    <w:rsid w:val="00AB6609"/>
    <w:rsid w:val="00AC6953"/>
    <w:rsid w:val="00AD6C71"/>
    <w:rsid w:val="00AD70F3"/>
    <w:rsid w:val="00AE0B74"/>
    <w:rsid w:val="00AE4657"/>
    <w:rsid w:val="00AE5076"/>
    <w:rsid w:val="00AE539D"/>
    <w:rsid w:val="00B01D9F"/>
    <w:rsid w:val="00B149C8"/>
    <w:rsid w:val="00B15095"/>
    <w:rsid w:val="00B15F04"/>
    <w:rsid w:val="00B25339"/>
    <w:rsid w:val="00B276B7"/>
    <w:rsid w:val="00B31A1A"/>
    <w:rsid w:val="00B37B7E"/>
    <w:rsid w:val="00B4521E"/>
    <w:rsid w:val="00B5151B"/>
    <w:rsid w:val="00B53F0F"/>
    <w:rsid w:val="00B54B8E"/>
    <w:rsid w:val="00B62E0C"/>
    <w:rsid w:val="00B727B3"/>
    <w:rsid w:val="00B83B91"/>
    <w:rsid w:val="00B879D1"/>
    <w:rsid w:val="00B90D74"/>
    <w:rsid w:val="00B9578C"/>
    <w:rsid w:val="00B95BE1"/>
    <w:rsid w:val="00BA5BDE"/>
    <w:rsid w:val="00BA7866"/>
    <w:rsid w:val="00BA7DFB"/>
    <w:rsid w:val="00BB060F"/>
    <w:rsid w:val="00BB3D56"/>
    <w:rsid w:val="00BB54BA"/>
    <w:rsid w:val="00BB7A5D"/>
    <w:rsid w:val="00BC73A8"/>
    <w:rsid w:val="00BD1E03"/>
    <w:rsid w:val="00BD26BD"/>
    <w:rsid w:val="00BD68A0"/>
    <w:rsid w:val="00BE2D58"/>
    <w:rsid w:val="00C019D3"/>
    <w:rsid w:val="00C1701E"/>
    <w:rsid w:val="00C24D3B"/>
    <w:rsid w:val="00C329C2"/>
    <w:rsid w:val="00C35968"/>
    <w:rsid w:val="00C5393D"/>
    <w:rsid w:val="00C563DD"/>
    <w:rsid w:val="00C64671"/>
    <w:rsid w:val="00C66D71"/>
    <w:rsid w:val="00C71044"/>
    <w:rsid w:val="00C72AE9"/>
    <w:rsid w:val="00C85E3A"/>
    <w:rsid w:val="00C903ED"/>
    <w:rsid w:val="00C92B36"/>
    <w:rsid w:val="00C937E1"/>
    <w:rsid w:val="00CA55F3"/>
    <w:rsid w:val="00CB1CA7"/>
    <w:rsid w:val="00CB4D4C"/>
    <w:rsid w:val="00CD47D3"/>
    <w:rsid w:val="00CE2C81"/>
    <w:rsid w:val="00CF596F"/>
    <w:rsid w:val="00CF60CD"/>
    <w:rsid w:val="00CF6A98"/>
    <w:rsid w:val="00D143BA"/>
    <w:rsid w:val="00D23442"/>
    <w:rsid w:val="00D23ADB"/>
    <w:rsid w:val="00D30279"/>
    <w:rsid w:val="00D45F86"/>
    <w:rsid w:val="00D53703"/>
    <w:rsid w:val="00D62724"/>
    <w:rsid w:val="00D75518"/>
    <w:rsid w:val="00D75F46"/>
    <w:rsid w:val="00D8121C"/>
    <w:rsid w:val="00D8484F"/>
    <w:rsid w:val="00D85893"/>
    <w:rsid w:val="00D917D4"/>
    <w:rsid w:val="00DA04B2"/>
    <w:rsid w:val="00DA056F"/>
    <w:rsid w:val="00DA1472"/>
    <w:rsid w:val="00DB360C"/>
    <w:rsid w:val="00DC051B"/>
    <w:rsid w:val="00DC1B14"/>
    <w:rsid w:val="00DC353F"/>
    <w:rsid w:val="00DC5FE2"/>
    <w:rsid w:val="00DE51B8"/>
    <w:rsid w:val="00DE64F1"/>
    <w:rsid w:val="00E00392"/>
    <w:rsid w:val="00E01E81"/>
    <w:rsid w:val="00E119B9"/>
    <w:rsid w:val="00E16D02"/>
    <w:rsid w:val="00E2534C"/>
    <w:rsid w:val="00E40C5A"/>
    <w:rsid w:val="00E52A5B"/>
    <w:rsid w:val="00E55481"/>
    <w:rsid w:val="00E60B95"/>
    <w:rsid w:val="00E62297"/>
    <w:rsid w:val="00E668F9"/>
    <w:rsid w:val="00E91457"/>
    <w:rsid w:val="00E94132"/>
    <w:rsid w:val="00EB16B8"/>
    <w:rsid w:val="00EB257D"/>
    <w:rsid w:val="00EB64C2"/>
    <w:rsid w:val="00EC0D39"/>
    <w:rsid w:val="00ED2F51"/>
    <w:rsid w:val="00ED5911"/>
    <w:rsid w:val="00EE5E79"/>
    <w:rsid w:val="00F003D2"/>
    <w:rsid w:val="00F0196B"/>
    <w:rsid w:val="00F071E7"/>
    <w:rsid w:val="00F219D7"/>
    <w:rsid w:val="00F21C95"/>
    <w:rsid w:val="00F2288A"/>
    <w:rsid w:val="00F23702"/>
    <w:rsid w:val="00F33E98"/>
    <w:rsid w:val="00F35A77"/>
    <w:rsid w:val="00F426E0"/>
    <w:rsid w:val="00F440AC"/>
    <w:rsid w:val="00F47B92"/>
    <w:rsid w:val="00F63CCA"/>
    <w:rsid w:val="00F7352E"/>
    <w:rsid w:val="00F738C8"/>
    <w:rsid w:val="00F839EE"/>
    <w:rsid w:val="00F93E71"/>
    <w:rsid w:val="00FB315B"/>
    <w:rsid w:val="00FC3C9F"/>
    <w:rsid w:val="00FC45D2"/>
    <w:rsid w:val="00FC66EA"/>
    <w:rsid w:val="00FD690E"/>
    <w:rsid w:val="00FE177A"/>
    <w:rsid w:val="00FE2ACC"/>
    <w:rsid w:val="00FE3EE2"/>
    <w:rsid w:val="00FF63BC"/>
    <w:rsid w:val="00FF67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9F2F70"/>
  <w15:docId w15:val="{FE0A3B2A-03AB-429F-8F37-FE0BD79B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8F9"/>
    <w:rPr>
      <w:rFonts w:ascii="Cambria" w:eastAsia="Cambria" w:hAnsi="Cambria"/>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68F9"/>
    <w:pPr>
      <w:tabs>
        <w:tab w:val="center" w:pos="4536"/>
        <w:tab w:val="right" w:pos="9072"/>
      </w:tabs>
    </w:pPr>
    <w:rPr>
      <w:rFonts w:ascii="Calibri" w:eastAsia="Calibri" w:hAnsi="Calibri"/>
      <w:sz w:val="22"/>
      <w:szCs w:val="22"/>
    </w:rPr>
  </w:style>
  <w:style w:type="character" w:customStyle="1" w:styleId="KopfzeileZchn">
    <w:name w:val="Kopfzeile Zchn"/>
    <w:basedOn w:val="Absatz-Standardschriftart"/>
    <w:link w:val="Kopfzeile"/>
    <w:uiPriority w:val="99"/>
    <w:rsid w:val="00E668F9"/>
  </w:style>
  <w:style w:type="paragraph" w:styleId="Fuzeile">
    <w:name w:val="footer"/>
    <w:basedOn w:val="Standard"/>
    <w:link w:val="FuzeileZchn"/>
    <w:uiPriority w:val="99"/>
    <w:unhideWhenUsed/>
    <w:rsid w:val="00E668F9"/>
    <w:pPr>
      <w:tabs>
        <w:tab w:val="center" w:pos="4536"/>
        <w:tab w:val="right" w:pos="9072"/>
      </w:tabs>
    </w:pPr>
    <w:rPr>
      <w:rFonts w:ascii="Calibri" w:eastAsia="Calibri" w:hAnsi="Calibri"/>
      <w:sz w:val="22"/>
      <w:szCs w:val="22"/>
    </w:rPr>
  </w:style>
  <w:style w:type="character" w:customStyle="1" w:styleId="FuzeileZchn">
    <w:name w:val="Fußzeile Zchn"/>
    <w:basedOn w:val="Absatz-Standardschriftart"/>
    <w:link w:val="Fuzeile"/>
    <w:uiPriority w:val="99"/>
    <w:rsid w:val="00E668F9"/>
  </w:style>
  <w:style w:type="paragraph" w:styleId="Sprechblasentext">
    <w:name w:val="Balloon Text"/>
    <w:basedOn w:val="Standard"/>
    <w:link w:val="SprechblasentextZchn"/>
    <w:uiPriority w:val="99"/>
    <w:semiHidden/>
    <w:unhideWhenUsed/>
    <w:rsid w:val="00E668F9"/>
    <w:rPr>
      <w:rFonts w:ascii="Tahoma" w:eastAsia="Calibri" w:hAnsi="Tahoma" w:cs="Tahoma"/>
      <w:sz w:val="16"/>
      <w:szCs w:val="16"/>
    </w:rPr>
  </w:style>
  <w:style w:type="character" w:customStyle="1" w:styleId="SprechblasentextZchn">
    <w:name w:val="Sprechblasentext Zchn"/>
    <w:link w:val="Sprechblasentext"/>
    <w:uiPriority w:val="99"/>
    <w:semiHidden/>
    <w:rsid w:val="00E668F9"/>
    <w:rPr>
      <w:rFonts w:ascii="Tahoma" w:hAnsi="Tahoma" w:cs="Tahoma"/>
      <w:sz w:val="16"/>
      <w:szCs w:val="16"/>
    </w:rPr>
  </w:style>
  <w:style w:type="paragraph" w:styleId="Listenabsatz">
    <w:name w:val="List Paragraph"/>
    <w:basedOn w:val="Standard"/>
    <w:uiPriority w:val="34"/>
    <w:qFormat/>
    <w:rsid w:val="00E668F9"/>
    <w:pPr>
      <w:ind w:left="720"/>
      <w:contextualSpacing/>
    </w:pPr>
  </w:style>
  <w:style w:type="character" w:styleId="Hyperlink">
    <w:name w:val="Hyperlink"/>
    <w:uiPriority w:val="99"/>
    <w:unhideWhenUsed/>
    <w:rsid w:val="00F2288A"/>
    <w:rPr>
      <w:color w:val="0096DC"/>
      <w:u w:val="single"/>
    </w:rPr>
  </w:style>
  <w:style w:type="paragraph" w:customStyle="1" w:styleId="2011-TAB-LEGENDE">
    <w:name w:val="2011-TAB-LEGENDE"/>
    <w:uiPriority w:val="99"/>
    <w:rsid w:val="0050782E"/>
    <w:pPr>
      <w:widowControl w:val="0"/>
      <w:tabs>
        <w:tab w:val="left" w:pos="454"/>
      </w:tabs>
      <w:autoSpaceDE w:val="0"/>
      <w:autoSpaceDN w:val="0"/>
      <w:adjustRightInd w:val="0"/>
      <w:spacing w:line="150" w:lineRule="atLeast"/>
      <w:textAlignment w:val="center"/>
    </w:pPr>
    <w:rPr>
      <w:rFonts w:ascii="Frutiger LT Com 45 Light" w:eastAsia="Times New Roman" w:hAnsi="Frutiger LT Com 45 Light" w:cs="Frutiger-Light"/>
      <w:color w:val="000000"/>
      <w:spacing w:val="-3"/>
      <w:sz w:val="13"/>
      <w:szCs w:val="13"/>
    </w:rPr>
  </w:style>
  <w:style w:type="paragraph" w:customStyle="1" w:styleId="2011-TAB-LEGENDE-FETT">
    <w:name w:val="2011-TAB-LEGENDE-FETT"/>
    <w:uiPriority w:val="99"/>
    <w:rsid w:val="0050782E"/>
    <w:pPr>
      <w:widowControl w:val="0"/>
      <w:tabs>
        <w:tab w:val="left" w:pos="454"/>
      </w:tabs>
      <w:autoSpaceDE w:val="0"/>
      <w:autoSpaceDN w:val="0"/>
      <w:adjustRightInd w:val="0"/>
      <w:spacing w:line="150" w:lineRule="atLeast"/>
      <w:textAlignment w:val="center"/>
    </w:pPr>
    <w:rPr>
      <w:rFonts w:ascii="Frutiger 45 Light" w:eastAsia="Times New Roman" w:hAnsi="Frutiger 45 Light" w:cs="Frutiger-Bold"/>
      <w:b/>
      <w:bCs/>
      <w:color w:val="000000"/>
      <w:spacing w:val="-3"/>
      <w:sz w:val="13"/>
      <w:szCs w:val="13"/>
    </w:rPr>
  </w:style>
  <w:style w:type="paragraph" w:customStyle="1" w:styleId="2011-TAB-ZAHLEN">
    <w:name w:val="2011-TAB-ZAHLEN"/>
    <w:uiPriority w:val="99"/>
    <w:rsid w:val="0050782E"/>
    <w:pPr>
      <w:tabs>
        <w:tab w:val="left" w:pos="454"/>
      </w:tabs>
      <w:autoSpaceDE w:val="0"/>
      <w:autoSpaceDN w:val="0"/>
      <w:adjustRightInd w:val="0"/>
      <w:spacing w:line="150" w:lineRule="atLeast"/>
      <w:jc w:val="right"/>
      <w:textAlignment w:val="center"/>
    </w:pPr>
    <w:rPr>
      <w:rFonts w:ascii="Frutiger LT Com 45 Light" w:eastAsia="Times New Roman" w:hAnsi="Frutiger LT Com 45 Light" w:cs="Frutiger-Light"/>
      <w:color w:val="000000"/>
      <w:sz w:val="13"/>
      <w:szCs w:val="13"/>
    </w:rPr>
  </w:style>
  <w:style w:type="paragraph" w:customStyle="1" w:styleId="2011-TAB-ZAHLEN-FETT">
    <w:name w:val="2011-TAB-ZAHLEN-FETT"/>
    <w:uiPriority w:val="99"/>
    <w:rsid w:val="0050782E"/>
    <w:pPr>
      <w:widowControl w:val="0"/>
      <w:tabs>
        <w:tab w:val="left" w:pos="454"/>
      </w:tabs>
      <w:autoSpaceDE w:val="0"/>
      <w:autoSpaceDN w:val="0"/>
      <w:adjustRightInd w:val="0"/>
      <w:spacing w:line="150" w:lineRule="atLeast"/>
      <w:jc w:val="right"/>
      <w:textAlignment w:val="center"/>
    </w:pPr>
    <w:rPr>
      <w:rFonts w:ascii="Frutiger 45 Light" w:eastAsia="Times New Roman" w:hAnsi="Frutiger 45 Light" w:cs="Frutiger-Bold"/>
      <w:b/>
      <w:bCs/>
      <w:color w:val="000000"/>
      <w:sz w:val="13"/>
      <w:szCs w:val="13"/>
    </w:rPr>
  </w:style>
  <w:style w:type="paragraph" w:customStyle="1" w:styleId="2011-Funote">
    <w:name w:val="2011-Fußnote"/>
    <w:uiPriority w:val="99"/>
    <w:rsid w:val="0050782E"/>
    <w:pPr>
      <w:widowControl w:val="0"/>
      <w:tabs>
        <w:tab w:val="left" w:pos="227"/>
      </w:tabs>
      <w:autoSpaceDE w:val="0"/>
      <w:autoSpaceDN w:val="0"/>
      <w:adjustRightInd w:val="0"/>
      <w:spacing w:line="130" w:lineRule="atLeast"/>
      <w:ind w:left="113" w:hanging="113"/>
      <w:textAlignment w:val="center"/>
    </w:pPr>
    <w:rPr>
      <w:rFonts w:ascii="Frutiger LT Com 45 Light" w:eastAsia="Times New Roman" w:hAnsi="Frutiger LT Com 45 Light" w:cs="Frutiger-Light"/>
      <w:color w:val="000000"/>
      <w:spacing w:val="-2"/>
      <w:sz w:val="10"/>
      <w:szCs w:val="10"/>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83DD8"/>
    <w:rPr>
      <w:sz w:val="16"/>
      <w:szCs w:val="16"/>
    </w:rPr>
  </w:style>
  <w:style w:type="paragraph" w:styleId="Kommentartext">
    <w:name w:val="annotation text"/>
    <w:basedOn w:val="Standard"/>
    <w:link w:val="KommentartextZchn"/>
    <w:uiPriority w:val="99"/>
    <w:semiHidden/>
    <w:unhideWhenUsed/>
    <w:rsid w:val="00383DD8"/>
    <w:rPr>
      <w:sz w:val="20"/>
      <w:szCs w:val="20"/>
    </w:rPr>
  </w:style>
  <w:style w:type="character" w:customStyle="1" w:styleId="KommentartextZchn">
    <w:name w:val="Kommentartext Zchn"/>
    <w:basedOn w:val="Absatz-Standardschriftart"/>
    <w:link w:val="Kommentartext"/>
    <w:uiPriority w:val="99"/>
    <w:semiHidden/>
    <w:rsid w:val="00383DD8"/>
    <w:rPr>
      <w:rFonts w:ascii="Cambria" w:eastAsia="Cambria" w:hAnsi="Cambria"/>
      <w:lang w:eastAsia="en-US"/>
    </w:rPr>
  </w:style>
  <w:style w:type="paragraph" w:styleId="Kommentarthema">
    <w:name w:val="annotation subject"/>
    <w:basedOn w:val="Kommentartext"/>
    <w:next w:val="Kommentartext"/>
    <w:link w:val="KommentarthemaZchn"/>
    <w:uiPriority w:val="99"/>
    <w:semiHidden/>
    <w:unhideWhenUsed/>
    <w:rsid w:val="00383DD8"/>
    <w:rPr>
      <w:b/>
      <w:bCs/>
    </w:rPr>
  </w:style>
  <w:style w:type="character" w:customStyle="1" w:styleId="KommentarthemaZchn">
    <w:name w:val="Kommentarthema Zchn"/>
    <w:basedOn w:val="KommentartextZchn"/>
    <w:link w:val="Kommentarthema"/>
    <w:uiPriority w:val="99"/>
    <w:semiHidden/>
    <w:rsid w:val="00383DD8"/>
    <w:rPr>
      <w:rFonts w:ascii="Cambria" w:eastAsia="Cambria" w:hAnsi="Cambria"/>
      <w:b/>
      <w:bCs/>
      <w:lang w:eastAsia="en-US"/>
    </w:rPr>
  </w:style>
  <w:style w:type="character" w:styleId="NichtaufgelsteErwhnung">
    <w:name w:val="Unresolved Mention"/>
    <w:basedOn w:val="Absatz-Standardschriftart"/>
    <w:uiPriority w:val="99"/>
    <w:semiHidden/>
    <w:unhideWhenUsed/>
    <w:rsid w:val="00CF6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076736">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6455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a.com/en/products/pumps-valves-flow-components/control-top-tvis-a15.jsp" TargetMode="External"/><Relationship Id="rId13" Type="http://schemas.openxmlformats.org/officeDocument/2006/relationships/hyperlink" Target="https://www.gea.com/en/articles/gea-digital-control-top-tvis-m-20/index.js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mailto:pr@gea.com" TargetMode="External"/><Relationship Id="rId2" Type="http://schemas.openxmlformats.org/officeDocument/2006/relationships/numbering" Target="numbering.xml"/><Relationship Id="rId16" Type="http://schemas.openxmlformats.org/officeDocument/2006/relationships/hyperlink" Target="https://www.gea.com/en/info/legal/privacy-policy/index.js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a.com/en/articles/gea-digital-control-top-tvis-m-20/index.jsp" TargetMode="External"/><Relationship Id="rId5" Type="http://schemas.openxmlformats.org/officeDocument/2006/relationships/webSettings" Target="webSettings.xml"/><Relationship Id="rId15" Type="http://schemas.openxmlformats.org/officeDocument/2006/relationships/hyperlink" Target="http://www.gea.com/" TargetMode="Externa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ssets.gea.com/gea/action/viewDownloadSharedAsset?download=3557743071786f6e3363427836787773523176586a773d3d" TargetMode="External"/><Relationship Id="rId14" Type="http://schemas.openxmlformats.org/officeDocument/2006/relationships/hyperlink" Target="https://www.gea.com/en/articles/gea-digital-control-top-tvis-m-20/index.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0065-3F19-46F7-A25F-5E0F5A69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7528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Manager/>
  <Company>Burton Münch &amp; Partners, www.bmpwriters.com</Company>
  <LinksUpToDate>false</LinksUpToDate>
  <CharactersWithSpaces>8705</CharactersWithSpaces>
  <SharedDoc>false</SharedDoc>
  <HyperlinkBase/>
  <HLinks>
    <vt:vector size="12" baseType="variant">
      <vt:variant>
        <vt:i4>7733341</vt:i4>
      </vt:variant>
      <vt:variant>
        <vt:i4>3</vt:i4>
      </vt:variant>
      <vt:variant>
        <vt:i4>0</vt:i4>
      </vt:variant>
      <vt:variant>
        <vt:i4>5</vt:i4>
      </vt:variant>
      <vt:variant>
        <vt:lpwstr>mailto:pr@gea.com</vt:lpwstr>
      </vt:variant>
      <vt:variant>
        <vt:lpwstr/>
      </vt:variant>
      <vt:variant>
        <vt:i4>2293876</vt:i4>
      </vt:variant>
      <vt:variant>
        <vt:i4>0</vt:i4>
      </vt:variant>
      <vt:variant>
        <vt:i4>0</vt:i4>
      </vt:variant>
      <vt:variant>
        <vt:i4>5</vt:i4>
      </vt:variant>
      <vt:variant>
        <vt:lpwstr>http://www.gea.com/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PM GEA T.VIS M-20</cp:keywords>
  <dc:description>af
gb-checked</dc:description>
  <cp:lastModifiedBy>Foerster, Fanny</cp:lastModifiedBy>
  <cp:revision>9</cp:revision>
  <cp:lastPrinted>2021-08-31T12:04:00Z</cp:lastPrinted>
  <dcterms:created xsi:type="dcterms:W3CDTF">2021-08-30T10:13:00Z</dcterms:created>
  <dcterms:modified xsi:type="dcterms:W3CDTF">2022-04-22T16:04:00Z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ab56c-cb8e-4113-8624-e46783b0d95b_Enabled">
    <vt:lpwstr>true</vt:lpwstr>
  </property>
  <property fmtid="{D5CDD505-2E9C-101B-9397-08002B2CF9AE}" pid="3" name="MSIP_Label_c8bab56c-cb8e-4113-8624-e46783b0d95b_SetDate">
    <vt:lpwstr>2021-03-08T07:12:02Z</vt:lpwstr>
  </property>
  <property fmtid="{D5CDD505-2E9C-101B-9397-08002B2CF9AE}" pid="4" name="MSIP_Label_c8bab56c-cb8e-4113-8624-e46783b0d95b_Method">
    <vt:lpwstr>Privileged</vt:lpwstr>
  </property>
  <property fmtid="{D5CDD505-2E9C-101B-9397-08002B2CF9AE}" pid="5" name="MSIP_Label_c8bab56c-cb8e-4113-8624-e46783b0d95b_Name">
    <vt:lpwstr>Without Visual Marking_0</vt:lpwstr>
  </property>
  <property fmtid="{D5CDD505-2E9C-101B-9397-08002B2CF9AE}" pid="6" name="MSIP_Label_c8bab56c-cb8e-4113-8624-e46783b0d95b_SiteId">
    <vt:lpwstr>0e17f90f-88a3-4f93-a5d7-cc847cff307e</vt:lpwstr>
  </property>
  <property fmtid="{D5CDD505-2E9C-101B-9397-08002B2CF9AE}" pid="7" name="MSIP_Label_c8bab56c-cb8e-4113-8624-e46783b0d95b_ActionId">
    <vt:lpwstr>3aa7ae31-0c5e-49fb-a364-a8184c059084</vt:lpwstr>
  </property>
  <property fmtid="{D5CDD505-2E9C-101B-9397-08002B2CF9AE}" pid="8" name="MSIP_Label_c8bab56c-cb8e-4113-8624-e46783b0d95b_ContentBits">
    <vt:lpwstr>0</vt:lpwstr>
  </property>
</Properties>
</file>